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5E09E">
      <w:pPr>
        <w:spacing w:line="360" w:lineRule="auto"/>
        <w:jc w:val="center"/>
        <w:rPr>
          <w:rFonts w:ascii="Times New Roman" w:hAnsi="Times New Roman" w:eastAsia="黑体" w:cs="Times New Roman"/>
          <w:sz w:val="28"/>
          <w:szCs w:val="32"/>
        </w:rPr>
      </w:pPr>
    </w:p>
    <w:p w14:paraId="1CE6FCAB">
      <w:pPr>
        <w:spacing w:line="360" w:lineRule="auto"/>
        <w:jc w:val="center"/>
        <w:rPr>
          <w:rFonts w:ascii="Times New Roman" w:hAnsi="Times New Roman" w:eastAsia="黑体" w:cs="Times New Roman"/>
          <w:sz w:val="28"/>
          <w:szCs w:val="32"/>
        </w:rPr>
      </w:pPr>
    </w:p>
    <w:p w14:paraId="6477FBD8">
      <w:pPr>
        <w:spacing w:line="360" w:lineRule="auto"/>
        <w:jc w:val="center"/>
        <w:rPr>
          <w:rFonts w:ascii="Times New Roman" w:hAnsi="Times New Roman" w:eastAsia="黑体" w:cs="Times New Roman"/>
          <w:sz w:val="28"/>
          <w:szCs w:val="32"/>
        </w:rPr>
      </w:pPr>
    </w:p>
    <w:p w14:paraId="6A05717F">
      <w:pPr>
        <w:spacing w:line="360" w:lineRule="auto"/>
        <w:jc w:val="center"/>
        <w:rPr>
          <w:rFonts w:ascii="Times New Roman" w:hAnsi="Times New Roman" w:eastAsia="黑体" w:cs="Times New Roman"/>
          <w:sz w:val="28"/>
          <w:szCs w:val="32"/>
        </w:rPr>
      </w:pPr>
    </w:p>
    <w:p w14:paraId="6DE001C8">
      <w:pPr>
        <w:spacing w:line="360" w:lineRule="auto"/>
        <w:jc w:val="center"/>
        <w:rPr>
          <w:rFonts w:ascii="Times New Roman" w:hAnsi="Times New Roman" w:eastAsia="黑体" w:cs="Times New Roman"/>
          <w:sz w:val="28"/>
          <w:szCs w:val="32"/>
        </w:rPr>
      </w:pPr>
    </w:p>
    <w:p w14:paraId="45B13E08">
      <w:pPr>
        <w:spacing w:line="360" w:lineRule="auto"/>
        <w:jc w:val="center"/>
        <w:rPr>
          <w:rFonts w:ascii="Times New Roman" w:hAnsi="Times New Roman" w:eastAsia="黑体" w:cs="Times New Roman"/>
          <w:sz w:val="28"/>
          <w:szCs w:val="32"/>
        </w:rPr>
      </w:pPr>
      <w:r>
        <w:rPr>
          <w:rFonts w:ascii="Times New Roman" w:hAnsi="Times New Roman" w:eastAsia="黑体" w:cs="Times New Roman"/>
          <w:sz w:val="28"/>
          <w:szCs w:val="32"/>
        </w:rPr>
        <w:t>装配式建筑物化阶段碳排放</w:t>
      </w:r>
      <w:r>
        <w:rPr>
          <w:rFonts w:hint="eastAsia" w:ascii="Times New Roman" w:hAnsi="Times New Roman" w:eastAsia="黑体" w:cs="Times New Roman"/>
          <w:sz w:val="28"/>
          <w:szCs w:val="32"/>
          <w:lang w:val="en-US" w:eastAsia="zh-CN"/>
        </w:rPr>
        <w:t>技术要求</w:t>
      </w:r>
      <w:r>
        <w:rPr>
          <w:rFonts w:ascii="Times New Roman" w:hAnsi="Times New Roman" w:eastAsia="黑体" w:cs="Times New Roman"/>
          <w:sz w:val="28"/>
          <w:szCs w:val="32"/>
        </w:rPr>
        <w:t>报告</w:t>
      </w:r>
    </w:p>
    <w:p w14:paraId="3BA593CB">
      <w:pPr>
        <w:spacing w:line="360" w:lineRule="auto"/>
        <w:jc w:val="center"/>
        <w:rPr>
          <w:rFonts w:ascii="Times New Roman" w:hAnsi="Times New Roman" w:eastAsia="黑体" w:cs="Times New Roman"/>
          <w:sz w:val="24"/>
          <w:szCs w:val="28"/>
          <w:u w:val="single" w:color="000000" w:themeColor="text1"/>
        </w:rPr>
      </w:pPr>
      <w:r>
        <w:rPr>
          <w:rFonts w:ascii="Times New Roman" w:hAnsi="Times New Roman" w:eastAsia="黑体" w:cs="Times New Roman"/>
          <w:sz w:val="22"/>
          <w:szCs w:val="24"/>
        </w:rPr>
        <w:t>报告编号</w:t>
      </w:r>
      <w:r>
        <w:rPr>
          <w:rFonts w:ascii="Times New Roman" w:hAnsi="Times New Roman" w:eastAsia="黑体" w:cs="Times New Roman"/>
          <w:color w:val="FFFFFF" w:themeColor="background1"/>
          <w:sz w:val="22"/>
          <w:szCs w:val="24"/>
          <w:u w:val="single" w:color="000000" w:themeColor="text1"/>
          <w14:textFill>
            <w14:solidFill>
              <w14:schemeClr w14:val="bg1"/>
            </w14:solidFill>
          </w14:textFill>
        </w:rPr>
        <w:t xml:space="preserve">0   </w:t>
      </w:r>
      <w:r>
        <w:rPr>
          <w:rFonts w:ascii="Times New Roman" w:hAnsi="Times New Roman" w:eastAsia="黑体" w:cs="Times New Roman"/>
          <w:color w:val="000000" w:themeColor="text1"/>
          <w:sz w:val="22"/>
          <w:szCs w:val="24"/>
          <w:u w:val="single" w:color="000000" w:themeColor="text1"/>
          <w14:textFill>
            <w14:solidFill>
              <w14:schemeClr w14:val="tx1"/>
            </w14:solidFill>
          </w14:textFill>
        </w:rPr>
        <w:t>XXX</w:t>
      </w:r>
      <w:r>
        <w:rPr>
          <w:rFonts w:ascii="Times New Roman" w:hAnsi="Times New Roman" w:eastAsia="黑体" w:cs="Times New Roman"/>
          <w:color w:val="000000" w:themeColor="text1"/>
          <w:sz w:val="24"/>
          <w:szCs w:val="28"/>
          <w:u w:val="single"/>
          <w14:textFill>
            <w14:solidFill>
              <w14:schemeClr w14:val="tx1"/>
            </w14:solidFill>
          </w14:textFill>
        </w:rPr>
        <w:t xml:space="preserve"> </w:t>
      </w:r>
      <w:r>
        <w:rPr>
          <w:rFonts w:ascii="Times New Roman" w:hAnsi="Times New Roman" w:eastAsia="黑体" w:cs="Times New Roman"/>
          <w:sz w:val="24"/>
          <w:szCs w:val="28"/>
          <w:u w:val="single"/>
        </w:rPr>
        <w:t xml:space="preserve">   </w:t>
      </w:r>
    </w:p>
    <w:p w14:paraId="5A23B93F">
      <w:pPr>
        <w:spacing w:line="360" w:lineRule="auto"/>
        <w:jc w:val="center"/>
        <w:rPr>
          <w:rFonts w:ascii="Times New Roman" w:hAnsi="Times New Roman" w:eastAsia="黑体" w:cs="Times New Roman"/>
          <w:sz w:val="24"/>
          <w:szCs w:val="28"/>
        </w:rPr>
      </w:pPr>
    </w:p>
    <w:p w14:paraId="2786924F">
      <w:pPr>
        <w:spacing w:line="360" w:lineRule="auto"/>
        <w:jc w:val="center"/>
        <w:rPr>
          <w:rFonts w:ascii="Times New Roman" w:hAnsi="Times New Roman" w:eastAsia="黑体" w:cs="Times New Roman"/>
          <w:sz w:val="24"/>
          <w:szCs w:val="28"/>
        </w:rPr>
      </w:pPr>
    </w:p>
    <w:p w14:paraId="70A7B42B">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p w14:paraId="0DE2072A">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p w14:paraId="4132054C">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p w14:paraId="647E289F">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p w14:paraId="4D5DD3BC">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p w14:paraId="020F5537">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p w14:paraId="699DD4EA">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p w14:paraId="3BFF301C">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p w14:paraId="48CDBC88">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p w14:paraId="34E37D35">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p w14:paraId="44922F4C">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4394"/>
      </w:tblGrid>
      <w:tr w14:paraId="3299E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tcBorders>
              <w:top w:val="nil"/>
              <w:left w:val="nil"/>
              <w:bottom w:val="nil"/>
              <w:right w:val="nil"/>
            </w:tcBorders>
          </w:tcPr>
          <w:p w14:paraId="6CB7BCCC">
            <w:pPr>
              <w:spacing w:line="360" w:lineRule="auto"/>
              <w:jc w:val="right"/>
              <w:rPr>
                <w:rFonts w:ascii="Times New Roman" w:hAnsi="Times New Roman" w:eastAsia="黑体" w:cs="Times New Roman"/>
                <w:color w:val="FFFFFF" w:themeColor="background1"/>
                <w:sz w:val="24"/>
                <w:szCs w:val="28"/>
                <w14:textFill>
                  <w14:solidFill>
                    <w14:schemeClr w14:val="bg1"/>
                  </w14:solidFill>
                </w14:textFill>
              </w:rPr>
            </w:pPr>
            <w:r>
              <w:rPr>
                <w:rFonts w:ascii="Times New Roman" w:hAnsi="Times New Roman" w:eastAsia="黑体" w:cs="Times New Roman"/>
                <w:color w:val="000000" w:themeColor="text1"/>
                <w:sz w:val="24"/>
                <w:szCs w:val="28"/>
                <w14:textFill>
                  <w14:solidFill>
                    <w14:schemeClr w14:val="tx1"/>
                  </w14:solidFill>
                </w14:textFill>
              </w:rPr>
              <w:t>单位名称：</w:t>
            </w:r>
          </w:p>
        </w:tc>
        <w:tc>
          <w:tcPr>
            <w:tcW w:w="4394" w:type="dxa"/>
            <w:tcBorders>
              <w:top w:val="nil"/>
              <w:left w:val="nil"/>
              <w:bottom w:val="single" w:color="auto" w:sz="4" w:space="0"/>
              <w:right w:val="nil"/>
            </w:tcBorders>
          </w:tcPr>
          <w:p w14:paraId="5FD2BC98">
            <w:pPr>
              <w:spacing w:line="360" w:lineRule="auto"/>
              <w:jc w:val="center"/>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xxxxxxxxx绿色科技有限公司</w:t>
            </w:r>
          </w:p>
        </w:tc>
      </w:tr>
      <w:tr w14:paraId="78806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tcBorders>
              <w:top w:val="nil"/>
              <w:left w:val="nil"/>
              <w:bottom w:val="nil"/>
              <w:right w:val="nil"/>
            </w:tcBorders>
          </w:tcPr>
          <w:p w14:paraId="10890CCA">
            <w:pPr>
              <w:spacing w:line="360" w:lineRule="auto"/>
              <w:jc w:val="right"/>
              <w:rPr>
                <w:rFonts w:ascii="Times New Roman" w:hAnsi="Times New Roman" w:eastAsia="黑体" w:cs="Times New Roman"/>
                <w:color w:val="FFFFFF" w:themeColor="background1"/>
                <w:sz w:val="24"/>
                <w:szCs w:val="28"/>
                <w14:textFill>
                  <w14:solidFill>
                    <w14:schemeClr w14:val="bg1"/>
                  </w14:solidFill>
                </w14:textFill>
              </w:rPr>
            </w:pPr>
            <w:r>
              <w:rPr>
                <w:rFonts w:ascii="Times New Roman" w:hAnsi="Times New Roman" w:eastAsia="黑体" w:cs="Times New Roman"/>
                <w:color w:val="000000" w:themeColor="text1"/>
                <w:sz w:val="24"/>
                <w:szCs w:val="28"/>
                <w14:textFill>
                  <w14:solidFill>
                    <w14:schemeClr w14:val="tx1"/>
                  </w14:solidFill>
                </w14:textFill>
              </w:rPr>
              <w:t>计量批次：</w:t>
            </w:r>
          </w:p>
        </w:tc>
        <w:tc>
          <w:tcPr>
            <w:tcW w:w="4394" w:type="dxa"/>
            <w:tcBorders>
              <w:top w:val="single" w:color="auto" w:sz="4" w:space="0"/>
              <w:left w:val="nil"/>
              <w:bottom w:val="single" w:color="auto" w:sz="4" w:space="0"/>
              <w:right w:val="nil"/>
            </w:tcBorders>
          </w:tcPr>
          <w:p w14:paraId="74BC57C7">
            <w:pPr>
              <w:spacing w:line="360" w:lineRule="auto"/>
              <w:jc w:val="center"/>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20240108</w:t>
            </w:r>
          </w:p>
        </w:tc>
      </w:tr>
      <w:tr w14:paraId="4E843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1" w:type="dxa"/>
            <w:tcBorders>
              <w:top w:val="nil"/>
              <w:left w:val="nil"/>
              <w:bottom w:val="nil"/>
              <w:right w:val="nil"/>
            </w:tcBorders>
          </w:tcPr>
          <w:p w14:paraId="7137BB6B">
            <w:pPr>
              <w:spacing w:line="360" w:lineRule="auto"/>
              <w:jc w:val="right"/>
              <w:rPr>
                <w:rFonts w:ascii="Times New Roman" w:hAnsi="Times New Roman" w:eastAsia="黑体" w:cs="Times New Roman"/>
                <w:color w:val="FFFFFF" w:themeColor="background1"/>
                <w:sz w:val="24"/>
                <w:szCs w:val="28"/>
                <w14:textFill>
                  <w14:solidFill>
                    <w14:schemeClr w14:val="bg1"/>
                  </w14:solidFill>
                </w14:textFill>
              </w:rPr>
            </w:pPr>
            <w:r>
              <w:rPr>
                <w:rFonts w:ascii="Times New Roman" w:hAnsi="Times New Roman" w:eastAsia="黑体" w:cs="Times New Roman"/>
                <w:color w:val="000000" w:themeColor="text1"/>
                <w:sz w:val="24"/>
                <w:szCs w:val="28"/>
                <w14:textFill>
                  <w14:solidFill>
                    <w14:schemeClr w14:val="tx1"/>
                  </w14:solidFill>
                </w14:textFill>
              </w:rPr>
              <w:t>报告日期：</w:t>
            </w:r>
          </w:p>
        </w:tc>
        <w:tc>
          <w:tcPr>
            <w:tcW w:w="4394" w:type="dxa"/>
            <w:tcBorders>
              <w:top w:val="single" w:color="auto" w:sz="4" w:space="0"/>
              <w:left w:val="nil"/>
              <w:bottom w:val="single" w:color="auto" w:sz="4" w:space="0"/>
              <w:right w:val="nil"/>
            </w:tcBorders>
          </w:tcPr>
          <w:p w14:paraId="021DDBC1">
            <w:pPr>
              <w:spacing w:line="360" w:lineRule="auto"/>
              <w:jc w:val="center"/>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2024年10月11日</w:t>
            </w:r>
          </w:p>
        </w:tc>
      </w:tr>
    </w:tbl>
    <w:p w14:paraId="40B9DFFF">
      <w:pPr>
        <w:spacing w:line="360" w:lineRule="auto"/>
        <w:jc w:val="center"/>
        <w:rPr>
          <w:rFonts w:ascii="Times New Roman" w:hAnsi="Times New Roman" w:eastAsia="黑体" w:cs="Times New Roman"/>
          <w:color w:val="FFFFFF" w:themeColor="background1"/>
          <w:sz w:val="24"/>
          <w:szCs w:val="28"/>
          <w14:textFill>
            <w14:solidFill>
              <w14:schemeClr w14:val="bg1"/>
            </w14:solidFill>
          </w14:textFill>
        </w:rPr>
      </w:pPr>
    </w:p>
    <w:p w14:paraId="35D30038">
      <w:pPr>
        <w:spacing w:line="360" w:lineRule="auto"/>
        <w:jc w:val="center"/>
        <w:rPr>
          <w:rFonts w:ascii="Times New Roman" w:hAnsi="Times New Roman" w:eastAsia="黑体" w:cs="Times New Roman"/>
          <w:color w:val="FFFFFF" w:themeColor="background1"/>
          <w:sz w:val="24"/>
          <w:szCs w:val="28"/>
          <w:u w:val="single" w:color="000000" w:themeColor="text1"/>
          <w14:textFill>
            <w14:solidFill>
              <w14:schemeClr w14:val="bg1"/>
            </w14:solidFill>
          </w14:textFill>
        </w:rPr>
      </w:pPr>
    </w:p>
    <w:p w14:paraId="7ABC423A">
      <w:pPr>
        <w:spacing w:line="360" w:lineRule="auto"/>
        <w:jc w:val="center"/>
        <w:rPr>
          <w:rFonts w:ascii="Times New Roman" w:hAnsi="Times New Roman" w:eastAsia="黑体" w:cs="Times New Roman"/>
          <w:color w:val="FFFFFF" w:themeColor="background1"/>
          <w:sz w:val="24"/>
          <w:szCs w:val="28"/>
          <w:u w:val="single" w:color="000000" w:themeColor="text1"/>
          <w14:textFill>
            <w14:solidFill>
              <w14:schemeClr w14:val="bg1"/>
            </w14:solidFill>
          </w14:textFill>
        </w:rPr>
      </w:pPr>
    </w:p>
    <w:p w14:paraId="37F8E014">
      <w:pPr>
        <w:spacing w:line="360" w:lineRule="auto"/>
        <w:jc w:val="center"/>
        <w:rPr>
          <w:rFonts w:ascii="Times New Roman" w:hAnsi="Times New Roman" w:eastAsia="黑体" w:cs="Times New Roman"/>
          <w:color w:val="FFFFFF" w:themeColor="background1"/>
          <w:sz w:val="24"/>
          <w:szCs w:val="28"/>
          <w:u w:val="single" w:color="000000" w:themeColor="text1"/>
          <w14:textFill>
            <w14:solidFill>
              <w14:schemeClr w14:val="bg1"/>
            </w14:solidFill>
          </w14:textFill>
        </w:rPr>
      </w:pPr>
    </w:p>
    <w:p w14:paraId="23459BC4">
      <w:pPr>
        <w:spacing w:line="360" w:lineRule="auto"/>
        <w:jc w:val="center"/>
        <w:rPr>
          <w:rFonts w:ascii="Times New Roman" w:hAnsi="Times New Roman" w:eastAsia="黑体" w:cs="Times New Roman"/>
          <w:color w:val="FFFFFF" w:themeColor="background1"/>
          <w:sz w:val="24"/>
          <w:szCs w:val="28"/>
          <w:u w:val="single" w:color="000000" w:themeColor="text1"/>
          <w14:textFill>
            <w14:solidFill>
              <w14:schemeClr w14:val="bg1"/>
            </w14:solidFill>
          </w14:textFill>
        </w:rPr>
      </w:pPr>
    </w:p>
    <w:p w14:paraId="16946ED5">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一、构件工厂基本信息</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1"/>
        <w:gridCol w:w="6285"/>
      </w:tblGrid>
      <w:tr w14:paraId="6C2E8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1" w:type="dxa"/>
            <w:tcMar>
              <w:top w:w="28" w:type="dxa"/>
              <w:left w:w="28" w:type="dxa"/>
              <w:bottom w:w="28" w:type="dxa"/>
              <w:right w:w="28" w:type="dxa"/>
            </w:tcMar>
            <w:vAlign w:val="center"/>
          </w:tcPr>
          <w:p w14:paraId="0FA140E0">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企业名称</w:t>
            </w:r>
          </w:p>
        </w:tc>
        <w:tc>
          <w:tcPr>
            <w:tcW w:w="6285" w:type="dxa"/>
            <w:tcMar>
              <w:top w:w="28" w:type="dxa"/>
              <w:left w:w="28" w:type="dxa"/>
              <w:bottom w:w="28" w:type="dxa"/>
              <w:right w:w="28" w:type="dxa"/>
            </w:tcMar>
            <w:vAlign w:val="center"/>
          </w:tcPr>
          <w:p w14:paraId="38428D2B">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xxxxxx绿色科技有限公司</w:t>
            </w:r>
          </w:p>
        </w:tc>
      </w:tr>
      <w:tr w14:paraId="18F06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1" w:type="dxa"/>
            <w:tcMar>
              <w:top w:w="28" w:type="dxa"/>
              <w:left w:w="28" w:type="dxa"/>
              <w:bottom w:w="28" w:type="dxa"/>
              <w:right w:w="28" w:type="dxa"/>
            </w:tcMar>
            <w:vAlign w:val="center"/>
          </w:tcPr>
          <w:p w14:paraId="72929BDA">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厂房面积</w:t>
            </w:r>
          </w:p>
        </w:tc>
        <w:tc>
          <w:tcPr>
            <w:tcW w:w="6285" w:type="dxa"/>
            <w:tcMar>
              <w:top w:w="28" w:type="dxa"/>
              <w:left w:w="28" w:type="dxa"/>
              <w:bottom w:w="28" w:type="dxa"/>
              <w:right w:w="28" w:type="dxa"/>
            </w:tcMar>
            <w:vAlign w:val="center"/>
          </w:tcPr>
          <w:p w14:paraId="7D71FC7E">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56857 m</w:t>
            </w:r>
            <w:r>
              <w:rPr>
                <w:rFonts w:ascii="Times New Roman" w:hAnsi="Times New Roman" w:eastAsia="宋体" w:cs="Times New Roman"/>
                <w:color w:val="000000" w:themeColor="text1"/>
                <w:vertAlign w:val="superscript"/>
                <w14:textFill>
                  <w14:solidFill>
                    <w14:schemeClr w14:val="tx1"/>
                  </w14:solidFill>
                </w14:textFill>
              </w:rPr>
              <w:t>2</w:t>
            </w:r>
          </w:p>
        </w:tc>
      </w:tr>
      <w:tr w14:paraId="210B0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1" w:type="dxa"/>
            <w:tcMar>
              <w:top w:w="28" w:type="dxa"/>
              <w:left w:w="28" w:type="dxa"/>
              <w:bottom w:w="28" w:type="dxa"/>
              <w:right w:w="28" w:type="dxa"/>
            </w:tcMar>
            <w:vAlign w:val="center"/>
          </w:tcPr>
          <w:p w14:paraId="59FFE9D8">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厂房建设年份</w:t>
            </w:r>
          </w:p>
        </w:tc>
        <w:tc>
          <w:tcPr>
            <w:tcW w:w="6285" w:type="dxa"/>
            <w:tcMar>
              <w:top w:w="28" w:type="dxa"/>
              <w:left w:w="28" w:type="dxa"/>
              <w:bottom w:w="28" w:type="dxa"/>
              <w:right w:w="28" w:type="dxa"/>
            </w:tcMar>
            <w:vAlign w:val="center"/>
          </w:tcPr>
          <w:p w14:paraId="49BADF08">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2015年</w:t>
            </w:r>
          </w:p>
        </w:tc>
      </w:tr>
      <w:tr w14:paraId="043EC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1" w:type="dxa"/>
            <w:tcMar>
              <w:top w:w="28" w:type="dxa"/>
              <w:left w:w="28" w:type="dxa"/>
              <w:bottom w:w="28" w:type="dxa"/>
              <w:right w:w="28" w:type="dxa"/>
            </w:tcMar>
            <w:vAlign w:val="center"/>
          </w:tcPr>
          <w:p w14:paraId="291A4076">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产品类型及产量</w:t>
            </w:r>
          </w:p>
        </w:tc>
        <w:tc>
          <w:tcPr>
            <w:tcW w:w="6285" w:type="dxa"/>
            <w:tcMar>
              <w:top w:w="28" w:type="dxa"/>
              <w:left w:w="28" w:type="dxa"/>
              <w:bottom w:w="28" w:type="dxa"/>
              <w:right w:w="28" w:type="dxa"/>
            </w:tcMar>
            <w:vAlign w:val="center"/>
          </w:tcPr>
          <w:p w14:paraId="724B97D0">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总量12684 t钢结构模块</w:t>
            </w:r>
          </w:p>
        </w:tc>
      </w:tr>
      <w:tr w14:paraId="071F0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1" w:type="dxa"/>
            <w:vMerge w:val="restart"/>
            <w:tcMar>
              <w:top w:w="28" w:type="dxa"/>
              <w:left w:w="28" w:type="dxa"/>
              <w:bottom w:w="28" w:type="dxa"/>
              <w:right w:w="28" w:type="dxa"/>
            </w:tcMar>
            <w:vAlign w:val="center"/>
          </w:tcPr>
          <w:p w14:paraId="32F41CDA">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原材料使用量</w:t>
            </w:r>
          </w:p>
        </w:tc>
        <w:tc>
          <w:tcPr>
            <w:tcW w:w="6285" w:type="dxa"/>
            <w:tcMar>
              <w:top w:w="28" w:type="dxa"/>
              <w:left w:w="28" w:type="dxa"/>
              <w:bottom w:w="28" w:type="dxa"/>
              <w:right w:w="28" w:type="dxa"/>
            </w:tcMar>
            <w:vAlign w:val="center"/>
          </w:tcPr>
          <w:p w14:paraId="3BD4247E">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钢材：板材1268t、型材11416t</w:t>
            </w:r>
          </w:p>
        </w:tc>
      </w:tr>
      <w:tr w14:paraId="71063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1" w:type="dxa"/>
            <w:vMerge w:val="continue"/>
            <w:tcMar>
              <w:top w:w="28" w:type="dxa"/>
              <w:left w:w="28" w:type="dxa"/>
              <w:bottom w:w="28" w:type="dxa"/>
              <w:right w:w="28" w:type="dxa"/>
            </w:tcMar>
            <w:vAlign w:val="center"/>
          </w:tcPr>
          <w:p w14:paraId="1DA85A31">
            <w:pPr>
              <w:jc w:val="center"/>
              <w:rPr>
                <w:rFonts w:ascii="Times New Roman" w:hAnsi="Times New Roman" w:eastAsia="宋体" w:cs="Times New Roman"/>
                <w:color w:val="000000" w:themeColor="text1"/>
                <w14:textFill>
                  <w14:solidFill>
                    <w14:schemeClr w14:val="tx1"/>
                  </w14:solidFill>
                </w14:textFill>
              </w:rPr>
            </w:pPr>
          </w:p>
        </w:tc>
        <w:tc>
          <w:tcPr>
            <w:tcW w:w="6285" w:type="dxa"/>
            <w:tcMar>
              <w:top w:w="28" w:type="dxa"/>
              <w:left w:w="28" w:type="dxa"/>
              <w:bottom w:w="28" w:type="dxa"/>
              <w:right w:w="28" w:type="dxa"/>
            </w:tcMar>
            <w:vAlign w:val="center"/>
          </w:tcPr>
          <w:p w14:paraId="5668366E">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焊丝：CO</w:t>
            </w:r>
            <w:r>
              <w:rPr>
                <w:rFonts w:ascii="Times New Roman" w:hAnsi="Times New Roman" w:eastAsia="宋体" w:cs="Times New Roman"/>
                <w:color w:val="000000" w:themeColor="text1"/>
                <w:vertAlign w:val="subscript"/>
                <w14:textFill>
                  <w14:solidFill>
                    <w14:schemeClr w14:val="tx1"/>
                  </w14:solidFill>
                </w14:textFill>
              </w:rPr>
              <w:t>2</w:t>
            </w:r>
            <w:r>
              <w:rPr>
                <w:rFonts w:ascii="Times New Roman" w:hAnsi="Times New Roman" w:eastAsia="宋体" w:cs="Times New Roman"/>
                <w:color w:val="000000" w:themeColor="text1"/>
                <w14:textFill>
                  <w14:solidFill>
                    <w14:schemeClr w14:val="tx1"/>
                  </w14:solidFill>
                </w14:textFill>
              </w:rPr>
              <w:t>焊丝223000 kg</w:t>
            </w:r>
          </w:p>
        </w:tc>
      </w:tr>
      <w:tr w14:paraId="5FEBA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1" w:type="dxa"/>
            <w:vMerge w:val="continue"/>
            <w:tcMar>
              <w:top w:w="28" w:type="dxa"/>
              <w:left w:w="28" w:type="dxa"/>
              <w:bottom w:w="28" w:type="dxa"/>
              <w:right w:w="28" w:type="dxa"/>
            </w:tcMar>
            <w:vAlign w:val="center"/>
          </w:tcPr>
          <w:p w14:paraId="727A5308">
            <w:pPr>
              <w:jc w:val="center"/>
              <w:rPr>
                <w:rFonts w:ascii="Times New Roman" w:hAnsi="Times New Roman" w:eastAsia="宋体" w:cs="Times New Roman"/>
                <w:color w:val="000000" w:themeColor="text1"/>
                <w14:textFill>
                  <w14:solidFill>
                    <w14:schemeClr w14:val="tx1"/>
                  </w14:solidFill>
                </w14:textFill>
              </w:rPr>
            </w:pPr>
          </w:p>
        </w:tc>
        <w:tc>
          <w:tcPr>
            <w:tcW w:w="6285" w:type="dxa"/>
            <w:tcMar>
              <w:top w:w="28" w:type="dxa"/>
              <w:left w:w="28" w:type="dxa"/>
              <w:bottom w:w="28" w:type="dxa"/>
              <w:right w:w="28" w:type="dxa"/>
            </w:tcMar>
            <w:vAlign w:val="center"/>
          </w:tcPr>
          <w:p w14:paraId="22167330">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液压油：类型68#液压油，用量1352 L；</w:t>
            </w:r>
          </w:p>
          <w:p w14:paraId="06823991">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齿轮油：类型150#齿轮油，用量266 L；</w:t>
            </w:r>
          </w:p>
        </w:tc>
      </w:tr>
      <w:tr w14:paraId="3127F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1" w:type="dxa"/>
            <w:vMerge w:val="continue"/>
            <w:tcMar>
              <w:top w:w="28" w:type="dxa"/>
              <w:left w:w="28" w:type="dxa"/>
              <w:bottom w:w="28" w:type="dxa"/>
              <w:right w:w="28" w:type="dxa"/>
            </w:tcMar>
            <w:vAlign w:val="center"/>
          </w:tcPr>
          <w:p w14:paraId="2642B6BE">
            <w:pPr>
              <w:jc w:val="center"/>
              <w:rPr>
                <w:rFonts w:ascii="Times New Roman" w:hAnsi="Times New Roman" w:eastAsia="宋体" w:cs="Times New Roman"/>
                <w:color w:val="000000" w:themeColor="text1"/>
                <w14:textFill>
                  <w14:solidFill>
                    <w14:schemeClr w14:val="tx1"/>
                  </w14:solidFill>
                </w14:textFill>
              </w:rPr>
            </w:pPr>
          </w:p>
        </w:tc>
        <w:tc>
          <w:tcPr>
            <w:tcW w:w="6285" w:type="dxa"/>
            <w:tcMar>
              <w:top w:w="28" w:type="dxa"/>
              <w:left w:w="28" w:type="dxa"/>
              <w:bottom w:w="28" w:type="dxa"/>
              <w:right w:w="28" w:type="dxa"/>
            </w:tcMar>
            <w:vAlign w:val="center"/>
          </w:tcPr>
          <w:p w14:paraId="1E9D0D8B">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油漆1：聚氨酯，用量10640kg；</w:t>
            </w:r>
          </w:p>
          <w:p w14:paraId="5AE52644">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油漆2：磷酸锌，用量480kg；</w:t>
            </w:r>
          </w:p>
          <w:p w14:paraId="2EB11162">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稀释剂1：聚氨酯类，用量2108kg；</w:t>
            </w:r>
          </w:p>
          <w:p w14:paraId="5FBD8976">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稀释剂2：环氧漆类，用量7256kg；</w:t>
            </w:r>
          </w:p>
        </w:tc>
      </w:tr>
      <w:tr w14:paraId="1D2FC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1" w:type="dxa"/>
            <w:vMerge w:val="continue"/>
            <w:tcMar>
              <w:top w:w="28" w:type="dxa"/>
              <w:left w:w="28" w:type="dxa"/>
              <w:bottom w:w="28" w:type="dxa"/>
              <w:right w:w="28" w:type="dxa"/>
            </w:tcMar>
            <w:vAlign w:val="center"/>
          </w:tcPr>
          <w:p w14:paraId="2EF83684">
            <w:pPr>
              <w:jc w:val="center"/>
              <w:rPr>
                <w:rFonts w:ascii="Times New Roman" w:hAnsi="Times New Roman" w:eastAsia="宋体" w:cs="Times New Roman"/>
                <w:color w:val="000000" w:themeColor="text1"/>
                <w14:textFill>
                  <w14:solidFill>
                    <w14:schemeClr w14:val="tx1"/>
                  </w14:solidFill>
                </w14:textFill>
              </w:rPr>
            </w:pPr>
          </w:p>
        </w:tc>
        <w:tc>
          <w:tcPr>
            <w:tcW w:w="6285" w:type="dxa"/>
            <w:tcMar>
              <w:top w:w="28" w:type="dxa"/>
              <w:left w:w="28" w:type="dxa"/>
              <w:bottom w:w="28" w:type="dxa"/>
              <w:right w:w="28" w:type="dxa"/>
            </w:tcMar>
            <w:vAlign w:val="center"/>
          </w:tcPr>
          <w:p w14:paraId="794D282A">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二氧化碳（管道）：46828L；</w:t>
            </w:r>
          </w:p>
          <w:p w14:paraId="3360F85D">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二氧化碳（瓶装）：规格40L/瓶，用量15640L；</w:t>
            </w:r>
          </w:p>
          <w:p w14:paraId="609B960D">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天然气：17.65t；</w:t>
            </w:r>
          </w:p>
        </w:tc>
      </w:tr>
      <w:tr w14:paraId="78986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1" w:type="dxa"/>
            <w:tcMar>
              <w:top w:w="28" w:type="dxa"/>
              <w:left w:w="28" w:type="dxa"/>
              <w:bottom w:w="28" w:type="dxa"/>
              <w:right w:w="28" w:type="dxa"/>
            </w:tcMar>
            <w:vAlign w:val="center"/>
          </w:tcPr>
          <w:p w14:paraId="5AF4CAA8">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能源使用量</w:t>
            </w:r>
          </w:p>
        </w:tc>
        <w:tc>
          <w:tcPr>
            <w:tcW w:w="6285" w:type="dxa"/>
            <w:tcMar>
              <w:top w:w="28" w:type="dxa"/>
              <w:left w:w="28" w:type="dxa"/>
              <w:bottom w:w="28" w:type="dxa"/>
              <w:right w:w="28" w:type="dxa"/>
            </w:tcMar>
            <w:vAlign w:val="center"/>
          </w:tcPr>
          <w:p w14:paraId="7C0F78C0">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电力1196956kWh、丙烷3.59t、柴油14922L</w:t>
            </w:r>
          </w:p>
        </w:tc>
      </w:tr>
      <w:tr w14:paraId="22043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11" w:type="dxa"/>
            <w:tcMar>
              <w:top w:w="28" w:type="dxa"/>
              <w:left w:w="28" w:type="dxa"/>
              <w:bottom w:w="28" w:type="dxa"/>
              <w:right w:w="28" w:type="dxa"/>
            </w:tcMar>
            <w:vAlign w:val="center"/>
          </w:tcPr>
          <w:p w14:paraId="6B6DAAC2">
            <w:pPr>
              <w:jc w:val="cente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车间加工工序类型</w:t>
            </w:r>
          </w:p>
        </w:tc>
        <w:tc>
          <w:tcPr>
            <w:tcW w:w="6285" w:type="dxa"/>
            <w:tcMar>
              <w:top w:w="28" w:type="dxa"/>
              <w:left w:w="28" w:type="dxa"/>
              <w:bottom w:w="28" w:type="dxa"/>
              <w:right w:w="28" w:type="dxa"/>
            </w:tcMar>
            <w:vAlign w:val="center"/>
          </w:tcPr>
          <w:p w14:paraId="693CB3A2">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原材料：入库</w:t>
            </w:r>
          </w:p>
          <w:p w14:paraId="58C44210">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主材模块：下料、开坡口、组立、焊接、冷矫正、检验</w:t>
            </w:r>
          </w:p>
          <w:p w14:paraId="7C275572">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配件模块：下料、开坡口、钻孔、折弯</w:t>
            </w:r>
          </w:p>
          <w:p w14:paraId="0C05FD5D">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构件装配：总装配、矫正、检验</w:t>
            </w:r>
          </w:p>
          <w:p w14:paraId="5CD59181">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后期加工：打磨、抛丸、喷漆、入库</w:t>
            </w:r>
          </w:p>
          <w:p w14:paraId="7E4B18D2">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车间通用：厂内运输、压缩空气、照明、风扇</w:t>
            </w:r>
          </w:p>
        </w:tc>
      </w:tr>
    </w:tbl>
    <w:p w14:paraId="4AF56769">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二、构件碳源流清单</w:t>
      </w:r>
    </w:p>
    <w:tbl>
      <w:tblPr>
        <w:tblStyle w:val="5"/>
        <w:tblW w:w="46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380"/>
        <w:gridCol w:w="577"/>
        <w:gridCol w:w="1139"/>
        <w:gridCol w:w="1771"/>
        <w:gridCol w:w="1744"/>
        <w:gridCol w:w="2104"/>
      </w:tblGrid>
      <w:tr w14:paraId="3DE05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246" w:type="pct"/>
            <w:tcMar>
              <w:top w:w="20" w:type="dxa"/>
              <w:left w:w="30" w:type="dxa"/>
              <w:bottom w:w="20" w:type="dxa"/>
              <w:right w:w="30" w:type="dxa"/>
            </w:tcMar>
            <w:vAlign w:val="center"/>
          </w:tcPr>
          <w:p w14:paraId="20AB2639">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序号</w:t>
            </w:r>
          </w:p>
        </w:tc>
        <w:tc>
          <w:tcPr>
            <w:tcW w:w="374" w:type="pct"/>
            <w:tcMar>
              <w:top w:w="20" w:type="dxa"/>
              <w:left w:w="30" w:type="dxa"/>
              <w:bottom w:w="20" w:type="dxa"/>
              <w:right w:w="30" w:type="dxa"/>
            </w:tcMar>
            <w:vAlign w:val="center"/>
          </w:tcPr>
          <w:p w14:paraId="05E795E0">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生产系统</w:t>
            </w:r>
          </w:p>
        </w:tc>
        <w:tc>
          <w:tcPr>
            <w:tcW w:w="738" w:type="pct"/>
            <w:tcMar>
              <w:top w:w="20" w:type="dxa"/>
              <w:left w:w="30" w:type="dxa"/>
              <w:bottom w:w="20" w:type="dxa"/>
              <w:right w:w="30" w:type="dxa"/>
            </w:tcMar>
            <w:vAlign w:val="center"/>
          </w:tcPr>
          <w:p w14:paraId="1F4C3DB4">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工艺过程</w:t>
            </w:r>
          </w:p>
        </w:tc>
        <w:tc>
          <w:tcPr>
            <w:tcW w:w="1147" w:type="pct"/>
            <w:tcMar>
              <w:top w:w="20" w:type="dxa"/>
              <w:left w:w="30" w:type="dxa"/>
              <w:bottom w:w="20" w:type="dxa"/>
              <w:right w:w="30" w:type="dxa"/>
            </w:tcMar>
            <w:vAlign w:val="center"/>
          </w:tcPr>
          <w:p w14:paraId="443EBA8A">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源流</w:t>
            </w:r>
          </w:p>
        </w:tc>
        <w:tc>
          <w:tcPr>
            <w:tcW w:w="1130" w:type="pct"/>
            <w:tcMar>
              <w:top w:w="20" w:type="dxa"/>
              <w:left w:w="30" w:type="dxa"/>
              <w:bottom w:w="20" w:type="dxa"/>
              <w:right w:w="30" w:type="dxa"/>
            </w:tcMar>
            <w:vAlign w:val="center"/>
          </w:tcPr>
          <w:p w14:paraId="6C85398E">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排放源</w:t>
            </w:r>
          </w:p>
        </w:tc>
        <w:tc>
          <w:tcPr>
            <w:tcW w:w="1363" w:type="pct"/>
            <w:tcMar>
              <w:top w:w="20" w:type="dxa"/>
              <w:bottom w:w="20" w:type="dxa"/>
            </w:tcMar>
            <w:vAlign w:val="center"/>
          </w:tcPr>
          <w:p w14:paraId="0C49AF0C">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主要的固定及移动设备</w:t>
            </w:r>
          </w:p>
        </w:tc>
      </w:tr>
      <w:tr w14:paraId="6559B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246" w:type="pct"/>
            <w:vMerge w:val="restart"/>
            <w:tcMar>
              <w:top w:w="20" w:type="dxa"/>
              <w:left w:w="30" w:type="dxa"/>
              <w:bottom w:w="20" w:type="dxa"/>
              <w:right w:w="30" w:type="dxa"/>
            </w:tcMar>
            <w:vAlign w:val="center"/>
          </w:tcPr>
          <w:p w14:paraId="01B11990">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374" w:type="pct"/>
            <w:vMerge w:val="restart"/>
            <w:tcMar>
              <w:top w:w="20" w:type="dxa"/>
              <w:left w:w="30" w:type="dxa"/>
              <w:bottom w:w="20" w:type="dxa"/>
              <w:right w:w="30" w:type="dxa"/>
            </w:tcMar>
            <w:vAlign w:val="center"/>
          </w:tcPr>
          <w:p w14:paraId="1E921E00">
            <w:pPr>
              <w:jc w:val="center"/>
              <w:rPr>
                <w:rFonts w:ascii="Times New Roman" w:hAnsi="Times New Roman" w:eastAsia="宋体" w:cs="Times New Roman"/>
                <w:szCs w:val="21"/>
              </w:rPr>
            </w:pPr>
            <w:r>
              <w:rPr>
                <w:rFonts w:ascii="Times New Roman" w:hAnsi="Times New Roman" w:eastAsia="宋体" w:cs="Times New Roman"/>
                <w:szCs w:val="21"/>
              </w:rPr>
              <w:t>直接生产系统</w:t>
            </w:r>
          </w:p>
        </w:tc>
        <w:tc>
          <w:tcPr>
            <w:tcW w:w="738" w:type="pct"/>
            <w:tcMar>
              <w:top w:w="20" w:type="dxa"/>
              <w:left w:w="30" w:type="dxa"/>
              <w:bottom w:w="20" w:type="dxa"/>
              <w:right w:w="30" w:type="dxa"/>
            </w:tcMar>
            <w:vAlign w:val="center"/>
          </w:tcPr>
          <w:p w14:paraId="441880B6">
            <w:pPr>
              <w:jc w:val="center"/>
              <w:rPr>
                <w:rFonts w:ascii="Times New Roman" w:hAnsi="Times New Roman" w:eastAsia="宋体" w:cs="Times New Roman"/>
                <w:szCs w:val="21"/>
              </w:rPr>
            </w:pPr>
            <w:r>
              <w:rPr>
                <w:rFonts w:ascii="Times New Roman" w:hAnsi="Times New Roman" w:eastAsia="宋体" w:cs="Times New Roman"/>
                <w:szCs w:val="21"/>
              </w:rPr>
              <w:t>燃料燃烧排放</w:t>
            </w:r>
          </w:p>
        </w:tc>
        <w:tc>
          <w:tcPr>
            <w:tcW w:w="1147" w:type="pct"/>
            <w:tcMar>
              <w:top w:w="20" w:type="dxa"/>
              <w:left w:w="30" w:type="dxa"/>
              <w:bottom w:w="20" w:type="dxa"/>
              <w:right w:w="30" w:type="dxa"/>
            </w:tcMar>
            <w:vAlign w:val="center"/>
          </w:tcPr>
          <w:p w14:paraId="308662D2">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szCs w:val="21"/>
              </w:rPr>
              <w:t>主要生产系统使用的煤、柴油、重油、煤气、天然气、液化石油气等燃料</w:t>
            </w:r>
          </w:p>
        </w:tc>
        <w:tc>
          <w:tcPr>
            <w:tcW w:w="1130" w:type="pct"/>
            <w:tcMar>
              <w:top w:w="20" w:type="dxa"/>
              <w:left w:w="30" w:type="dxa"/>
              <w:bottom w:w="20" w:type="dxa"/>
              <w:right w:w="30" w:type="dxa"/>
            </w:tcMar>
            <w:vAlign w:val="center"/>
          </w:tcPr>
          <w:p w14:paraId="54523B01">
            <w:pPr>
              <w:jc w:val="center"/>
              <w:rPr>
                <w:rFonts w:ascii="Times New Roman" w:hAnsi="Times New Roman" w:eastAsia="宋体" w:cs="Times New Roman"/>
                <w:szCs w:val="21"/>
              </w:rPr>
            </w:pPr>
            <w:r>
              <w:rPr>
                <w:rFonts w:ascii="Times New Roman" w:hAnsi="Times New Roman" w:eastAsia="宋体" w:cs="Times New Roman"/>
                <w:szCs w:val="21"/>
              </w:rPr>
              <w:t>烘干炉、热处理炉的排放烟囱</w:t>
            </w:r>
          </w:p>
        </w:tc>
        <w:tc>
          <w:tcPr>
            <w:tcW w:w="1363" w:type="pct"/>
            <w:tcMar>
              <w:top w:w="20" w:type="dxa"/>
              <w:bottom w:w="20" w:type="dxa"/>
            </w:tcMar>
            <w:vAlign w:val="center"/>
          </w:tcPr>
          <w:p w14:paraId="253D1256">
            <w:pPr>
              <w:jc w:val="center"/>
              <w:rPr>
                <w:rFonts w:ascii="Times New Roman" w:hAnsi="Times New Roman" w:eastAsia="宋体" w:cs="Times New Roman"/>
                <w:szCs w:val="21"/>
              </w:rPr>
            </w:pPr>
            <w:r>
              <w:rPr>
                <w:rFonts w:ascii="Times New Roman" w:hAnsi="Times New Roman" w:eastAsia="宋体" w:cs="Times New Roman"/>
                <w:szCs w:val="21"/>
              </w:rPr>
              <w:t>火焰切割机、烘干炉、热处理炉等</w:t>
            </w:r>
          </w:p>
        </w:tc>
      </w:tr>
      <w:tr w14:paraId="276A3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246" w:type="pct"/>
            <w:vMerge w:val="continue"/>
            <w:tcMar>
              <w:top w:w="20" w:type="dxa"/>
              <w:left w:w="30" w:type="dxa"/>
              <w:bottom w:w="20" w:type="dxa"/>
              <w:right w:w="30" w:type="dxa"/>
            </w:tcMar>
            <w:vAlign w:val="center"/>
          </w:tcPr>
          <w:p w14:paraId="19553153">
            <w:pPr>
              <w:jc w:val="center"/>
              <w:rPr>
                <w:rFonts w:ascii="Times New Roman" w:hAnsi="Times New Roman" w:eastAsia="宋体" w:cs="Times New Roman"/>
                <w:szCs w:val="21"/>
              </w:rPr>
            </w:pPr>
          </w:p>
        </w:tc>
        <w:tc>
          <w:tcPr>
            <w:tcW w:w="374" w:type="pct"/>
            <w:vMerge w:val="continue"/>
            <w:tcMar>
              <w:top w:w="20" w:type="dxa"/>
              <w:left w:w="30" w:type="dxa"/>
              <w:bottom w:w="20" w:type="dxa"/>
              <w:right w:w="30" w:type="dxa"/>
            </w:tcMar>
            <w:vAlign w:val="center"/>
          </w:tcPr>
          <w:p w14:paraId="1183DC0F">
            <w:pPr>
              <w:jc w:val="center"/>
              <w:rPr>
                <w:rFonts w:ascii="Times New Roman" w:hAnsi="Times New Roman" w:eastAsia="宋体" w:cs="Times New Roman"/>
                <w:szCs w:val="21"/>
              </w:rPr>
            </w:pPr>
          </w:p>
        </w:tc>
        <w:tc>
          <w:tcPr>
            <w:tcW w:w="738" w:type="pct"/>
            <w:tcMar>
              <w:top w:w="20" w:type="dxa"/>
              <w:left w:w="30" w:type="dxa"/>
              <w:bottom w:w="20" w:type="dxa"/>
              <w:right w:w="30" w:type="dxa"/>
            </w:tcMar>
            <w:vAlign w:val="center"/>
          </w:tcPr>
          <w:p w14:paraId="180A4C65">
            <w:pPr>
              <w:jc w:val="center"/>
              <w:rPr>
                <w:rFonts w:ascii="Times New Roman" w:hAnsi="Times New Roman" w:eastAsia="宋体" w:cs="Times New Roman"/>
                <w:szCs w:val="21"/>
              </w:rPr>
            </w:pPr>
            <w:r>
              <w:rPr>
                <w:rFonts w:ascii="Times New Roman" w:hAnsi="Times New Roman" w:eastAsia="宋体" w:cs="Times New Roman"/>
                <w:szCs w:val="21"/>
              </w:rPr>
              <w:t>过程排放</w:t>
            </w:r>
          </w:p>
        </w:tc>
        <w:tc>
          <w:tcPr>
            <w:tcW w:w="1147" w:type="pct"/>
            <w:tcMar>
              <w:top w:w="20" w:type="dxa"/>
              <w:left w:w="30" w:type="dxa"/>
              <w:bottom w:w="20" w:type="dxa"/>
              <w:right w:w="30" w:type="dxa"/>
            </w:tcMar>
            <w:vAlign w:val="center"/>
          </w:tcPr>
          <w:p w14:paraId="69222EBF">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焊接过</w:t>
            </w:r>
            <w:r>
              <w:rPr>
                <w:rFonts w:ascii="Times New Roman" w:hAnsi="Times New Roman" w:eastAsia="宋体" w:cs="Times New Roman"/>
                <w:szCs w:val="21"/>
              </w:rPr>
              <w:t>程中的保护气体或有机溶剂的化学反应。</w:t>
            </w:r>
          </w:p>
        </w:tc>
        <w:tc>
          <w:tcPr>
            <w:tcW w:w="1130" w:type="pct"/>
            <w:tcMar>
              <w:top w:w="20" w:type="dxa"/>
              <w:left w:w="30" w:type="dxa"/>
              <w:bottom w:w="20" w:type="dxa"/>
              <w:right w:w="30" w:type="dxa"/>
            </w:tcMar>
            <w:vAlign w:val="center"/>
          </w:tcPr>
          <w:p w14:paraId="614B3DFB">
            <w:pPr>
              <w:widowControl/>
              <w:jc w:val="center"/>
              <w:rPr>
                <w:rFonts w:ascii="Times New Roman" w:hAnsi="Times New Roman" w:cs="Times New Roman"/>
                <w:color w:val="0000FF"/>
                <w:kern w:val="0"/>
                <w:szCs w:val="21"/>
              </w:rPr>
            </w:pPr>
            <w:r>
              <w:rPr>
                <w:rFonts w:ascii="Times New Roman" w:hAnsi="Times New Roman" w:eastAsia="宋体" w:cs="Times New Roman"/>
                <w:szCs w:val="21"/>
              </w:rPr>
              <w:t>焊接及涂装、喷胶工艺等工序的无组织排放</w:t>
            </w:r>
          </w:p>
        </w:tc>
        <w:tc>
          <w:tcPr>
            <w:tcW w:w="1363" w:type="pct"/>
            <w:tcMar>
              <w:top w:w="20" w:type="dxa"/>
              <w:bottom w:w="20" w:type="dxa"/>
            </w:tcMar>
            <w:vAlign w:val="center"/>
          </w:tcPr>
          <w:p w14:paraId="736919C5">
            <w:pPr>
              <w:widowControl/>
              <w:jc w:val="center"/>
              <w:rPr>
                <w:rFonts w:ascii="Times New Roman" w:hAnsi="Times New Roman" w:eastAsia="宋体" w:cs="Times New Roman"/>
                <w:szCs w:val="21"/>
              </w:rPr>
            </w:pPr>
            <w:r>
              <w:rPr>
                <w:rFonts w:ascii="Times New Roman" w:hAnsi="Times New Roman" w:eastAsia="宋体" w:cs="Times New Roman"/>
                <w:szCs w:val="21"/>
              </w:rPr>
              <w:t>CO</w:t>
            </w:r>
            <w:r>
              <w:rPr>
                <w:rFonts w:ascii="Times New Roman" w:hAnsi="Times New Roman" w:eastAsia="宋体" w:cs="Times New Roman"/>
                <w:szCs w:val="21"/>
                <w:vertAlign w:val="subscript"/>
              </w:rPr>
              <w:t>2</w:t>
            </w:r>
            <w:r>
              <w:rPr>
                <w:rFonts w:ascii="Times New Roman" w:hAnsi="Times New Roman" w:eastAsia="宋体" w:cs="Times New Roman"/>
                <w:szCs w:val="21"/>
              </w:rPr>
              <w:t>气体保护焊机</w:t>
            </w:r>
          </w:p>
        </w:tc>
      </w:tr>
      <w:tr w14:paraId="7768E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246" w:type="pct"/>
            <w:vMerge w:val="continue"/>
            <w:tcMar>
              <w:top w:w="20" w:type="dxa"/>
              <w:left w:w="30" w:type="dxa"/>
              <w:bottom w:w="20" w:type="dxa"/>
              <w:right w:w="30" w:type="dxa"/>
            </w:tcMar>
            <w:vAlign w:val="center"/>
          </w:tcPr>
          <w:p w14:paraId="60FE7E4C">
            <w:pPr>
              <w:widowControl/>
              <w:jc w:val="center"/>
              <w:rPr>
                <w:rFonts w:ascii="Times New Roman" w:hAnsi="Times New Roman" w:eastAsia="宋体" w:cs="Times New Roman"/>
                <w:szCs w:val="21"/>
              </w:rPr>
            </w:pPr>
          </w:p>
        </w:tc>
        <w:tc>
          <w:tcPr>
            <w:tcW w:w="374" w:type="pct"/>
            <w:vMerge w:val="continue"/>
            <w:tcMar>
              <w:top w:w="20" w:type="dxa"/>
              <w:left w:w="30" w:type="dxa"/>
              <w:bottom w:w="20" w:type="dxa"/>
              <w:right w:w="30" w:type="dxa"/>
            </w:tcMar>
            <w:vAlign w:val="center"/>
          </w:tcPr>
          <w:p w14:paraId="45ABEFA0">
            <w:pPr>
              <w:widowControl/>
              <w:jc w:val="center"/>
              <w:rPr>
                <w:rFonts w:ascii="Times New Roman" w:hAnsi="Times New Roman" w:eastAsia="宋体" w:cs="Times New Roman"/>
                <w:szCs w:val="21"/>
              </w:rPr>
            </w:pPr>
          </w:p>
        </w:tc>
        <w:tc>
          <w:tcPr>
            <w:tcW w:w="738" w:type="pct"/>
            <w:tcMar>
              <w:top w:w="20" w:type="dxa"/>
              <w:left w:w="30" w:type="dxa"/>
              <w:bottom w:w="20" w:type="dxa"/>
              <w:right w:w="30" w:type="dxa"/>
            </w:tcMar>
            <w:vAlign w:val="center"/>
          </w:tcPr>
          <w:p w14:paraId="669CFE87">
            <w:pPr>
              <w:pStyle w:val="12"/>
              <w:ind w:right="210" w:firstLine="0" w:firstLineChars="0"/>
              <w:rPr>
                <w:rFonts w:ascii="Times New Roman"/>
                <w:kern w:val="2"/>
                <w:szCs w:val="21"/>
              </w:rPr>
            </w:pPr>
            <w:r>
              <w:rPr>
                <w:rFonts w:ascii="Times New Roman"/>
                <w:kern w:val="2"/>
                <w:szCs w:val="21"/>
              </w:rPr>
              <w:t>购入电力和热力产生的排放</w:t>
            </w:r>
          </w:p>
        </w:tc>
        <w:tc>
          <w:tcPr>
            <w:tcW w:w="1147" w:type="pct"/>
            <w:tcMar>
              <w:top w:w="20" w:type="dxa"/>
              <w:left w:w="30" w:type="dxa"/>
              <w:bottom w:w="20" w:type="dxa"/>
              <w:right w:w="30" w:type="dxa"/>
            </w:tcMar>
            <w:vAlign w:val="center"/>
          </w:tcPr>
          <w:p w14:paraId="665E3FF2">
            <w:pPr>
              <w:pStyle w:val="12"/>
              <w:ind w:right="210" w:firstLine="0" w:firstLineChars="0"/>
              <w:jc w:val="left"/>
              <w:rPr>
                <w:rFonts w:ascii="Times New Roman"/>
                <w:color w:val="0000FF"/>
                <w:szCs w:val="21"/>
              </w:rPr>
            </w:pPr>
            <w:r>
              <w:rPr>
                <w:rFonts w:ascii="Times New Roman"/>
                <w:kern w:val="2"/>
                <w:szCs w:val="21"/>
              </w:rPr>
              <w:t>直接生产系统购入电力和热力</w:t>
            </w:r>
          </w:p>
        </w:tc>
        <w:tc>
          <w:tcPr>
            <w:tcW w:w="1130" w:type="pct"/>
            <w:tcMar>
              <w:top w:w="20" w:type="dxa"/>
              <w:left w:w="30" w:type="dxa"/>
              <w:bottom w:w="20" w:type="dxa"/>
              <w:right w:w="30" w:type="dxa"/>
            </w:tcMar>
            <w:vAlign w:val="center"/>
          </w:tcPr>
          <w:p w14:paraId="08F86CDD">
            <w:pPr>
              <w:pStyle w:val="12"/>
              <w:ind w:right="210" w:firstLine="0" w:firstLineChars="0"/>
              <w:jc w:val="center"/>
              <w:rPr>
                <w:rFonts w:ascii="Times New Roman"/>
                <w:kern w:val="2"/>
                <w:szCs w:val="21"/>
              </w:rPr>
            </w:pPr>
            <w:r>
              <w:rPr>
                <w:rFonts w:ascii="Times New Roman"/>
                <w:kern w:val="2"/>
                <w:szCs w:val="21"/>
              </w:rPr>
              <w:t>分摊排放</w:t>
            </w:r>
          </w:p>
        </w:tc>
        <w:tc>
          <w:tcPr>
            <w:tcW w:w="1363" w:type="pct"/>
            <w:tcMar>
              <w:top w:w="20" w:type="dxa"/>
              <w:bottom w:w="20" w:type="dxa"/>
            </w:tcMar>
            <w:vAlign w:val="center"/>
          </w:tcPr>
          <w:p w14:paraId="573E4831">
            <w:pPr>
              <w:pStyle w:val="12"/>
              <w:ind w:right="210" w:firstLine="0" w:firstLineChars="0"/>
              <w:jc w:val="center"/>
              <w:rPr>
                <w:rFonts w:ascii="Times New Roman"/>
                <w:kern w:val="2"/>
                <w:szCs w:val="21"/>
              </w:rPr>
            </w:pPr>
            <w:r>
              <w:rPr>
                <w:rFonts w:ascii="Times New Roman"/>
                <w:kern w:val="2"/>
                <w:szCs w:val="21"/>
              </w:rPr>
              <w:t>激光切割机、压力机、带锯、磁力钻、折弯机、砂轮机、抛丸机、喷涂机</w:t>
            </w:r>
          </w:p>
        </w:tc>
      </w:tr>
      <w:tr w14:paraId="287BD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246" w:type="pct"/>
            <w:vMerge w:val="restart"/>
            <w:tcMar>
              <w:top w:w="20" w:type="dxa"/>
              <w:left w:w="30" w:type="dxa"/>
              <w:bottom w:w="20" w:type="dxa"/>
              <w:right w:w="30" w:type="dxa"/>
            </w:tcMar>
            <w:vAlign w:val="center"/>
          </w:tcPr>
          <w:p w14:paraId="1CD35352">
            <w:pPr>
              <w:widowControl/>
              <w:jc w:val="center"/>
              <w:rPr>
                <w:rFonts w:ascii="Times New Roman" w:hAnsi="Times New Roman" w:eastAsia="宋体" w:cs="Times New Roman"/>
                <w:szCs w:val="21"/>
              </w:rPr>
            </w:pPr>
            <w:r>
              <w:rPr>
                <w:rFonts w:ascii="Times New Roman" w:hAnsi="Times New Roman" w:eastAsia="宋体" w:cs="Times New Roman"/>
                <w:szCs w:val="21"/>
              </w:rPr>
              <w:t>2</w:t>
            </w:r>
          </w:p>
        </w:tc>
        <w:tc>
          <w:tcPr>
            <w:tcW w:w="374" w:type="pct"/>
            <w:vMerge w:val="restart"/>
            <w:tcMar>
              <w:top w:w="20" w:type="dxa"/>
              <w:left w:w="30" w:type="dxa"/>
              <w:bottom w:w="20" w:type="dxa"/>
              <w:right w:w="30" w:type="dxa"/>
            </w:tcMar>
            <w:vAlign w:val="center"/>
          </w:tcPr>
          <w:p w14:paraId="43F265AB">
            <w:pPr>
              <w:widowControl/>
              <w:jc w:val="center"/>
              <w:rPr>
                <w:rFonts w:ascii="Times New Roman" w:hAnsi="Times New Roman" w:eastAsia="宋体" w:cs="Times New Roman"/>
                <w:szCs w:val="21"/>
              </w:rPr>
            </w:pPr>
            <w:r>
              <w:rPr>
                <w:rFonts w:ascii="Times New Roman" w:hAnsi="Times New Roman" w:eastAsia="宋体" w:cs="Times New Roman"/>
                <w:szCs w:val="21"/>
              </w:rPr>
              <w:t>辅助生产系统</w:t>
            </w:r>
          </w:p>
        </w:tc>
        <w:tc>
          <w:tcPr>
            <w:tcW w:w="738" w:type="pct"/>
            <w:tcMar>
              <w:top w:w="20" w:type="dxa"/>
              <w:left w:w="30" w:type="dxa"/>
              <w:bottom w:w="20" w:type="dxa"/>
              <w:right w:w="30" w:type="dxa"/>
            </w:tcMar>
            <w:vAlign w:val="center"/>
          </w:tcPr>
          <w:p w14:paraId="184A1CA0">
            <w:pPr>
              <w:pStyle w:val="12"/>
              <w:ind w:right="210" w:firstLine="0" w:firstLineChars="0"/>
              <w:rPr>
                <w:rFonts w:ascii="Times New Roman"/>
                <w:kern w:val="2"/>
                <w:szCs w:val="21"/>
              </w:rPr>
            </w:pPr>
            <w:r>
              <w:rPr>
                <w:rFonts w:ascii="Times New Roman"/>
                <w:kern w:val="2"/>
                <w:szCs w:val="21"/>
              </w:rPr>
              <w:t>燃料燃烧排放</w:t>
            </w:r>
          </w:p>
        </w:tc>
        <w:tc>
          <w:tcPr>
            <w:tcW w:w="1147" w:type="pct"/>
            <w:tcMar>
              <w:top w:w="20" w:type="dxa"/>
              <w:left w:w="30" w:type="dxa"/>
              <w:bottom w:w="20" w:type="dxa"/>
              <w:right w:w="30" w:type="dxa"/>
            </w:tcMar>
            <w:vAlign w:val="center"/>
          </w:tcPr>
          <w:p w14:paraId="43F67ADB">
            <w:pPr>
              <w:pStyle w:val="12"/>
              <w:ind w:right="210" w:firstLine="0" w:firstLineChars="0"/>
              <w:rPr>
                <w:rFonts w:ascii="Times New Roman"/>
                <w:kern w:val="2"/>
                <w:szCs w:val="21"/>
              </w:rPr>
            </w:pPr>
            <w:r>
              <w:rPr>
                <w:rFonts w:ascii="Times New Roman"/>
                <w:kern w:val="2"/>
                <w:szCs w:val="21"/>
              </w:rPr>
              <w:t>辅助生产系统使用的煤炭、天然气、燃油、汽油等燃料</w:t>
            </w:r>
          </w:p>
        </w:tc>
        <w:tc>
          <w:tcPr>
            <w:tcW w:w="1130" w:type="pct"/>
            <w:tcMar>
              <w:top w:w="20" w:type="dxa"/>
              <w:left w:w="30" w:type="dxa"/>
              <w:bottom w:w="20" w:type="dxa"/>
              <w:right w:w="30" w:type="dxa"/>
            </w:tcMar>
            <w:vAlign w:val="center"/>
          </w:tcPr>
          <w:p w14:paraId="7C22CDF7">
            <w:pPr>
              <w:pStyle w:val="12"/>
              <w:ind w:right="210" w:firstLine="0" w:firstLineChars="0"/>
              <w:jc w:val="center"/>
              <w:rPr>
                <w:rFonts w:ascii="Times New Roman"/>
                <w:kern w:val="2"/>
                <w:szCs w:val="21"/>
              </w:rPr>
            </w:pPr>
            <w:r>
              <w:rPr>
                <w:rFonts w:ascii="Times New Roman"/>
                <w:kern w:val="2"/>
                <w:szCs w:val="21"/>
              </w:rPr>
              <w:t>运输过程中的无燃料消耗</w:t>
            </w:r>
          </w:p>
        </w:tc>
        <w:tc>
          <w:tcPr>
            <w:tcW w:w="1363" w:type="pct"/>
            <w:tcMar>
              <w:top w:w="20" w:type="dxa"/>
              <w:bottom w:w="20" w:type="dxa"/>
            </w:tcMar>
            <w:vAlign w:val="center"/>
          </w:tcPr>
          <w:p w14:paraId="68E4CFF5">
            <w:pPr>
              <w:pStyle w:val="12"/>
              <w:ind w:right="210" w:firstLine="0" w:firstLineChars="0"/>
              <w:jc w:val="center"/>
              <w:rPr>
                <w:rFonts w:ascii="Times New Roman"/>
                <w:kern w:val="2"/>
                <w:szCs w:val="21"/>
              </w:rPr>
            </w:pPr>
            <w:r>
              <w:rPr>
                <w:rFonts w:ascii="Times New Roman"/>
                <w:kern w:val="2"/>
                <w:szCs w:val="21"/>
              </w:rPr>
              <w:t>柴油叉车</w:t>
            </w:r>
          </w:p>
        </w:tc>
      </w:tr>
      <w:tr w14:paraId="56FCF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246" w:type="pct"/>
            <w:vMerge w:val="continue"/>
            <w:tcMar>
              <w:top w:w="20" w:type="dxa"/>
              <w:left w:w="30" w:type="dxa"/>
              <w:bottom w:w="20" w:type="dxa"/>
              <w:right w:w="30" w:type="dxa"/>
            </w:tcMar>
            <w:vAlign w:val="center"/>
          </w:tcPr>
          <w:p w14:paraId="2C7D35F9">
            <w:pPr>
              <w:widowControl/>
              <w:jc w:val="center"/>
              <w:rPr>
                <w:rFonts w:ascii="Times New Roman" w:hAnsi="Times New Roman" w:eastAsia="宋体" w:cs="Times New Roman"/>
                <w:szCs w:val="21"/>
              </w:rPr>
            </w:pPr>
          </w:p>
        </w:tc>
        <w:tc>
          <w:tcPr>
            <w:tcW w:w="374" w:type="pct"/>
            <w:vMerge w:val="continue"/>
            <w:tcMar>
              <w:top w:w="20" w:type="dxa"/>
              <w:left w:w="30" w:type="dxa"/>
              <w:bottom w:w="20" w:type="dxa"/>
              <w:right w:w="30" w:type="dxa"/>
            </w:tcMar>
            <w:vAlign w:val="center"/>
          </w:tcPr>
          <w:p w14:paraId="6001E348">
            <w:pPr>
              <w:widowControl/>
              <w:jc w:val="center"/>
              <w:rPr>
                <w:rFonts w:ascii="Times New Roman" w:hAnsi="Times New Roman" w:eastAsia="宋体" w:cs="Times New Roman"/>
                <w:szCs w:val="21"/>
              </w:rPr>
            </w:pPr>
          </w:p>
        </w:tc>
        <w:tc>
          <w:tcPr>
            <w:tcW w:w="738" w:type="pct"/>
            <w:tcMar>
              <w:top w:w="20" w:type="dxa"/>
              <w:left w:w="30" w:type="dxa"/>
              <w:bottom w:w="20" w:type="dxa"/>
              <w:right w:w="30" w:type="dxa"/>
            </w:tcMar>
            <w:vAlign w:val="center"/>
          </w:tcPr>
          <w:p w14:paraId="40720FDE">
            <w:pPr>
              <w:pStyle w:val="12"/>
              <w:ind w:right="210" w:firstLine="0" w:firstLineChars="0"/>
              <w:rPr>
                <w:rFonts w:ascii="Times New Roman"/>
                <w:kern w:val="2"/>
                <w:szCs w:val="21"/>
              </w:rPr>
            </w:pPr>
            <w:r>
              <w:rPr>
                <w:rFonts w:ascii="Times New Roman"/>
                <w:kern w:val="2"/>
                <w:szCs w:val="21"/>
              </w:rPr>
              <w:t>购入电力和热力产生的排放</w:t>
            </w:r>
          </w:p>
        </w:tc>
        <w:tc>
          <w:tcPr>
            <w:tcW w:w="1147" w:type="pct"/>
            <w:tcMar>
              <w:top w:w="20" w:type="dxa"/>
              <w:left w:w="30" w:type="dxa"/>
              <w:bottom w:w="20" w:type="dxa"/>
              <w:right w:w="30" w:type="dxa"/>
            </w:tcMar>
            <w:vAlign w:val="center"/>
          </w:tcPr>
          <w:p w14:paraId="66DCB054">
            <w:pPr>
              <w:pStyle w:val="12"/>
              <w:ind w:right="210" w:firstLine="0" w:firstLineChars="0"/>
              <w:rPr>
                <w:rFonts w:ascii="Times New Roman"/>
                <w:kern w:val="2"/>
                <w:szCs w:val="21"/>
              </w:rPr>
            </w:pPr>
            <w:r>
              <w:rPr>
                <w:rFonts w:ascii="Times New Roman"/>
                <w:kern w:val="2"/>
                <w:szCs w:val="21"/>
              </w:rPr>
              <w:t>辅助生产系统购入电力和热力</w:t>
            </w:r>
          </w:p>
        </w:tc>
        <w:tc>
          <w:tcPr>
            <w:tcW w:w="1130" w:type="pct"/>
            <w:tcMar>
              <w:top w:w="20" w:type="dxa"/>
              <w:left w:w="30" w:type="dxa"/>
              <w:bottom w:w="20" w:type="dxa"/>
              <w:right w:w="30" w:type="dxa"/>
            </w:tcMar>
            <w:vAlign w:val="center"/>
          </w:tcPr>
          <w:p w14:paraId="38BC2822">
            <w:pPr>
              <w:pStyle w:val="12"/>
              <w:ind w:right="210" w:firstLine="0" w:firstLineChars="0"/>
              <w:jc w:val="center"/>
              <w:rPr>
                <w:rFonts w:ascii="Times New Roman"/>
                <w:kern w:val="2"/>
                <w:szCs w:val="21"/>
              </w:rPr>
            </w:pPr>
            <w:r>
              <w:rPr>
                <w:rFonts w:ascii="Times New Roman"/>
                <w:kern w:val="2"/>
                <w:szCs w:val="21"/>
              </w:rPr>
              <w:t>分摊排放</w:t>
            </w:r>
          </w:p>
        </w:tc>
        <w:tc>
          <w:tcPr>
            <w:tcW w:w="1363" w:type="pct"/>
            <w:tcMar>
              <w:top w:w="20" w:type="dxa"/>
              <w:bottom w:w="20" w:type="dxa"/>
            </w:tcMar>
            <w:vAlign w:val="center"/>
          </w:tcPr>
          <w:p w14:paraId="17684182">
            <w:pPr>
              <w:pStyle w:val="12"/>
              <w:ind w:right="210" w:firstLine="0" w:firstLineChars="0"/>
              <w:jc w:val="center"/>
              <w:rPr>
                <w:rFonts w:ascii="Times New Roman"/>
                <w:kern w:val="2"/>
                <w:szCs w:val="21"/>
              </w:rPr>
            </w:pPr>
            <w:r>
              <w:rPr>
                <w:rFonts w:ascii="Times New Roman"/>
                <w:kern w:val="2"/>
                <w:szCs w:val="21"/>
              </w:rPr>
              <w:t>桁车、空压机、机修设备等</w:t>
            </w:r>
          </w:p>
        </w:tc>
      </w:tr>
      <w:tr w14:paraId="1BD29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246" w:type="pct"/>
            <w:vMerge w:val="restart"/>
            <w:tcMar>
              <w:top w:w="20" w:type="dxa"/>
              <w:left w:w="30" w:type="dxa"/>
              <w:bottom w:w="20" w:type="dxa"/>
              <w:right w:w="30" w:type="dxa"/>
            </w:tcMar>
            <w:vAlign w:val="center"/>
          </w:tcPr>
          <w:p w14:paraId="5FA39346">
            <w:pPr>
              <w:widowControl/>
              <w:jc w:val="center"/>
              <w:rPr>
                <w:rFonts w:ascii="Times New Roman" w:hAnsi="Times New Roman" w:eastAsia="宋体" w:cs="Times New Roman"/>
                <w:szCs w:val="21"/>
              </w:rPr>
            </w:pPr>
            <w:r>
              <w:rPr>
                <w:rFonts w:ascii="Times New Roman" w:hAnsi="Times New Roman" w:eastAsia="宋体" w:cs="Times New Roman"/>
                <w:szCs w:val="21"/>
              </w:rPr>
              <w:t>3</w:t>
            </w:r>
          </w:p>
        </w:tc>
        <w:tc>
          <w:tcPr>
            <w:tcW w:w="374" w:type="pct"/>
            <w:vMerge w:val="restart"/>
            <w:tcMar>
              <w:top w:w="20" w:type="dxa"/>
              <w:left w:w="30" w:type="dxa"/>
              <w:bottom w:w="20" w:type="dxa"/>
              <w:right w:w="30" w:type="dxa"/>
            </w:tcMar>
            <w:vAlign w:val="center"/>
          </w:tcPr>
          <w:p w14:paraId="640CD983">
            <w:pPr>
              <w:widowControl/>
              <w:jc w:val="center"/>
              <w:rPr>
                <w:rFonts w:ascii="Times New Roman" w:hAnsi="Times New Roman" w:eastAsia="宋体" w:cs="Times New Roman"/>
                <w:szCs w:val="21"/>
              </w:rPr>
            </w:pPr>
            <w:r>
              <w:rPr>
                <w:rFonts w:ascii="Times New Roman" w:hAnsi="Times New Roman" w:eastAsia="宋体" w:cs="Times New Roman"/>
                <w:szCs w:val="21"/>
              </w:rPr>
              <w:t>附属生产系统</w:t>
            </w:r>
          </w:p>
        </w:tc>
        <w:tc>
          <w:tcPr>
            <w:tcW w:w="738" w:type="pct"/>
            <w:tcMar>
              <w:top w:w="20" w:type="dxa"/>
              <w:left w:w="30" w:type="dxa"/>
              <w:bottom w:w="20" w:type="dxa"/>
              <w:right w:w="30" w:type="dxa"/>
            </w:tcMar>
            <w:vAlign w:val="center"/>
          </w:tcPr>
          <w:p w14:paraId="48E3CA72">
            <w:pPr>
              <w:pStyle w:val="12"/>
              <w:ind w:right="210" w:firstLine="0" w:firstLineChars="0"/>
              <w:rPr>
                <w:rFonts w:ascii="Times New Roman"/>
                <w:kern w:val="2"/>
                <w:szCs w:val="21"/>
              </w:rPr>
            </w:pPr>
            <w:r>
              <w:rPr>
                <w:rFonts w:ascii="Times New Roman"/>
                <w:kern w:val="2"/>
                <w:szCs w:val="21"/>
              </w:rPr>
              <w:t>燃料燃烧排放</w:t>
            </w:r>
          </w:p>
        </w:tc>
        <w:tc>
          <w:tcPr>
            <w:tcW w:w="1147" w:type="pct"/>
            <w:tcMar>
              <w:top w:w="20" w:type="dxa"/>
              <w:left w:w="30" w:type="dxa"/>
              <w:bottom w:w="20" w:type="dxa"/>
              <w:right w:w="30" w:type="dxa"/>
            </w:tcMar>
            <w:vAlign w:val="center"/>
          </w:tcPr>
          <w:p w14:paraId="1254B916">
            <w:pPr>
              <w:pStyle w:val="12"/>
              <w:ind w:right="210" w:firstLine="0" w:firstLineChars="0"/>
              <w:jc w:val="left"/>
              <w:rPr>
                <w:rFonts w:ascii="Times New Roman"/>
                <w:kern w:val="2"/>
                <w:szCs w:val="21"/>
              </w:rPr>
            </w:pPr>
            <w:r>
              <w:rPr>
                <w:rFonts w:ascii="Times New Roman"/>
                <w:kern w:val="2"/>
                <w:szCs w:val="21"/>
              </w:rPr>
              <w:t>附属生产系统使用的煤炭、天然气、燃油、汽油等燃料</w:t>
            </w:r>
          </w:p>
        </w:tc>
        <w:tc>
          <w:tcPr>
            <w:tcW w:w="1130" w:type="pct"/>
            <w:tcMar>
              <w:top w:w="20" w:type="dxa"/>
              <w:left w:w="30" w:type="dxa"/>
              <w:bottom w:w="20" w:type="dxa"/>
              <w:right w:w="30" w:type="dxa"/>
            </w:tcMar>
            <w:vAlign w:val="center"/>
          </w:tcPr>
          <w:p w14:paraId="520721EE">
            <w:pPr>
              <w:widowControl/>
              <w:jc w:val="center"/>
              <w:rPr>
                <w:rFonts w:ascii="Times New Roman" w:hAnsi="Times New Roman" w:eastAsia="宋体" w:cs="Times New Roman"/>
                <w:szCs w:val="21"/>
              </w:rPr>
            </w:pPr>
            <w:r>
              <w:rPr>
                <w:rFonts w:ascii="Times New Roman" w:hAnsi="Times New Roman" w:eastAsia="宋体" w:cs="Times New Roman"/>
                <w:szCs w:val="21"/>
              </w:rPr>
              <w:t>生产指挥过程中的无组织排放</w:t>
            </w:r>
          </w:p>
        </w:tc>
        <w:tc>
          <w:tcPr>
            <w:tcW w:w="1363" w:type="pct"/>
            <w:tcMar>
              <w:top w:w="20" w:type="dxa"/>
              <w:bottom w:w="20" w:type="dxa"/>
            </w:tcMar>
            <w:vAlign w:val="center"/>
          </w:tcPr>
          <w:p w14:paraId="316B4C3A">
            <w:pPr>
              <w:widowControl/>
              <w:jc w:val="center"/>
              <w:rPr>
                <w:rFonts w:ascii="Times New Roman" w:hAnsi="Times New Roman" w:eastAsia="宋体" w:cs="Times New Roman"/>
                <w:szCs w:val="21"/>
              </w:rPr>
            </w:pPr>
            <w:r>
              <w:rPr>
                <w:rFonts w:ascii="Times New Roman" w:hAnsi="Times New Roman" w:eastAsia="宋体" w:cs="Times New Roman"/>
                <w:szCs w:val="21"/>
              </w:rPr>
              <w:t>燃油机组等</w:t>
            </w:r>
          </w:p>
        </w:tc>
      </w:tr>
      <w:tr w14:paraId="5014B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 w:hRule="atLeast"/>
          <w:jc w:val="center"/>
        </w:trPr>
        <w:tc>
          <w:tcPr>
            <w:tcW w:w="246" w:type="pct"/>
            <w:vMerge w:val="continue"/>
            <w:tcMar>
              <w:top w:w="20" w:type="dxa"/>
              <w:left w:w="30" w:type="dxa"/>
              <w:bottom w:w="20" w:type="dxa"/>
              <w:right w:w="30" w:type="dxa"/>
            </w:tcMar>
            <w:vAlign w:val="center"/>
          </w:tcPr>
          <w:p w14:paraId="18CC5F26">
            <w:pPr>
              <w:widowControl/>
              <w:jc w:val="center"/>
              <w:rPr>
                <w:rFonts w:ascii="Times New Roman" w:hAnsi="Times New Roman" w:eastAsia="宋体" w:cs="Times New Roman"/>
                <w:szCs w:val="21"/>
              </w:rPr>
            </w:pPr>
          </w:p>
        </w:tc>
        <w:tc>
          <w:tcPr>
            <w:tcW w:w="374" w:type="pct"/>
            <w:vMerge w:val="continue"/>
            <w:tcMar>
              <w:top w:w="20" w:type="dxa"/>
              <w:left w:w="30" w:type="dxa"/>
              <w:bottom w:w="20" w:type="dxa"/>
              <w:right w:w="30" w:type="dxa"/>
            </w:tcMar>
            <w:vAlign w:val="center"/>
          </w:tcPr>
          <w:p w14:paraId="014CF90E">
            <w:pPr>
              <w:widowControl/>
              <w:jc w:val="center"/>
              <w:rPr>
                <w:rFonts w:ascii="Times New Roman" w:hAnsi="Times New Roman" w:eastAsia="宋体" w:cs="Times New Roman"/>
                <w:szCs w:val="21"/>
              </w:rPr>
            </w:pPr>
          </w:p>
        </w:tc>
        <w:tc>
          <w:tcPr>
            <w:tcW w:w="738" w:type="pct"/>
            <w:tcMar>
              <w:top w:w="20" w:type="dxa"/>
              <w:left w:w="30" w:type="dxa"/>
              <w:bottom w:w="20" w:type="dxa"/>
              <w:right w:w="30" w:type="dxa"/>
            </w:tcMar>
            <w:vAlign w:val="center"/>
          </w:tcPr>
          <w:p w14:paraId="149B07C2">
            <w:pPr>
              <w:pStyle w:val="12"/>
              <w:ind w:right="210" w:firstLine="0" w:firstLineChars="0"/>
              <w:rPr>
                <w:rFonts w:ascii="Times New Roman"/>
                <w:kern w:val="2"/>
                <w:szCs w:val="21"/>
              </w:rPr>
            </w:pPr>
            <w:r>
              <w:rPr>
                <w:rFonts w:ascii="Times New Roman"/>
                <w:kern w:val="2"/>
                <w:szCs w:val="21"/>
              </w:rPr>
              <w:t>购入电力和热力产生的排放</w:t>
            </w:r>
          </w:p>
        </w:tc>
        <w:tc>
          <w:tcPr>
            <w:tcW w:w="1147" w:type="pct"/>
            <w:tcMar>
              <w:top w:w="20" w:type="dxa"/>
              <w:left w:w="30" w:type="dxa"/>
              <w:bottom w:w="20" w:type="dxa"/>
              <w:right w:w="30" w:type="dxa"/>
            </w:tcMar>
            <w:vAlign w:val="center"/>
          </w:tcPr>
          <w:p w14:paraId="0BC67283">
            <w:pPr>
              <w:pStyle w:val="12"/>
              <w:ind w:right="210" w:firstLine="0" w:firstLineChars="0"/>
              <w:jc w:val="left"/>
              <w:rPr>
                <w:rFonts w:ascii="Times New Roman"/>
                <w:color w:val="0000FF"/>
                <w:szCs w:val="21"/>
              </w:rPr>
            </w:pPr>
            <w:r>
              <w:rPr>
                <w:rFonts w:ascii="Times New Roman"/>
                <w:kern w:val="2"/>
                <w:szCs w:val="21"/>
              </w:rPr>
              <w:t>附属生产系统购入电力和热力</w:t>
            </w:r>
          </w:p>
        </w:tc>
        <w:tc>
          <w:tcPr>
            <w:tcW w:w="1130" w:type="pct"/>
            <w:tcMar>
              <w:top w:w="20" w:type="dxa"/>
              <w:left w:w="30" w:type="dxa"/>
              <w:bottom w:w="20" w:type="dxa"/>
              <w:right w:w="30" w:type="dxa"/>
            </w:tcMar>
            <w:vAlign w:val="center"/>
          </w:tcPr>
          <w:p w14:paraId="4CA0EBBC">
            <w:pPr>
              <w:pStyle w:val="12"/>
              <w:ind w:right="210" w:firstLine="0" w:firstLineChars="0"/>
              <w:jc w:val="center"/>
              <w:rPr>
                <w:rFonts w:ascii="Times New Roman"/>
                <w:kern w:val="2"/>
                <w:szCs w:val="21"/>
              </w:rPr>
            </w:pPr>
            <w:r>
              <w:rPr>
                <w:rFonts w:ascii="Times New Roman"/>
                <w:kern w:val="2"/>
                <w:szCs w:val="21"/>
              </w:rPr>
              <w:t>分摊排放</w:t>
            </w:r>
          </w:p>
        </w:tc>
        <w:tc>
          <w:tcPr>
            <w:tcW w:w="1363" w:type="pct"/>
            <w:tcMar>
              <w:top w:w="20" w:type="dxa"/>
              <w:bottom w:w="20" w:type="dxa"/>
            </w:tcMar>
            <w:vAlign w:val="center"/>
          </w:tcPr>
          <w:p w14:paraId="0B5B6607">
            <w:pPr>
              <w:pStyle w:val="12"/>
              <w:ind w:right="210" w:firstLine="0" w:firstLineChars="0"/>
              <w:jc w:val="center"/>
              <w:rPr>
                <w:rFonts w:ascii="Times New Roman"/>
                <w:kern w:val="2"/>
                <w:szCs w:val="21"/>
              </w:rPr>
            </w:pPr>
            <w:r>
              <w:rPr>
                <w:rFonts w:ascii="Times New Roman"/>
                <w:kern w:val="2"/>
                <w:szCs w:val="21"/>
              </w:rPr>
              <w:t>照明系统、移动式电风扇、办公设备</w:t>
            </w:r>
          </w:p>
        </w:tc>
      </w:tr>
    </w:tbl>
    <w:p w14:paraId="7F5FA723">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三、构件物化阶段计量数据</w:t>
      </w:r>
    </w:p>
    <w:p w14:paraId="139BD324">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1.</w:t>
      </w:r>
      <w:r>
        <w:rPr>
          <w:rFonts w:hint="eastAsia" w:ascii="Times New Roman" w:hAnsi="Times New Roman" w:eastAsia="黑体" w:cs="Times New Roman"/>
          <w:color w:val="000000" w:themeColor="text1"/>
          <w:sz w:val="24"/>
          <w:szCs w:val="28"/>
          <w14:textFill>
            <w14:solidFill>
              <w14:schemeClr w14:val="tx1"/>
            </w14:solidFill>
          </w14:textFill>
        </w:rPr>
        <w:t>物质及能量流数据</w:t>
      </w:r>
      <w:r>
        <w:rPr>
          <w:rFonts w:ascii="Times New Roman" w:hAnsi="Times New Roman" w:eastAsia="黑体" w:cs="Times New Roman"/>
          <w:color w:val="000000" w:themeColor="text1"/>
          <w:sz w:val="24"/>
          <w:szCs w:val="28"/>
          <w14:textFill>
            <w14:solidFill>
              <w14:schemeClr w14:val="tx1"/>
            </w14:solidFill>
          </w14:textFill>
        </w:rPr>
        <w:t>汇总</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342"/>
        <w:gridCol w:w="1308"/>
        <w:gridCol w:w="866"/>
        <w:gridCol w:w="1592"/>
        <w:gridCol w:w="678"/>
        <w:gridCol w:w="2043"/>
      </w:tblGrid>
      <w:tr w14:paraId="6D84E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 w:type="pct"/>
            <w:vAlign w:val="center"/>
          </w:tcPr>
          <w:p w14:paraId="5BFFD56E">
            <w:pPr>
              <w:widowControl/>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787" w:type="pct"/>
            <w:vAlign w:val="center"/>
          </w:tcPr>
          <w:p w14:paraId="00ABD680">
            <w:pPr>
              <w:widowControl/>
              <w:jc w:val="center"/>
              <w:rPr>
                <w:rFonts w:ascii="Times New Roman" w:hAnsi="Times New Roman" w:eastAsia="宋体" w:cs="Times New Roman"/>
                <w:szCs w:val="21"/>
              </w:rPr>
            </w:pPr>
            <w:r>
              <w:rPr>
                <w:rFonts w:ascii="Times New Roman" w:hAnsi="Times New Roman" w:eastAsia="宋体" w:cs="Times New Roman"/>
                <w:szCs w:val="21"/>
              </w:rPr>
              <w:t>碳源流</w:t>
            </w:r>
          </w:p>
        </w:tc>
        <w:tc>
          <w:tcPr>
            <w:tcW w:w="767" w:type="pct"/>
            <w:vAlign w:val="center"/>
          </w:tcPr>
          <w:p w14:paraId="5B509170">
            <w:pPr>
              <w:widowControl/>
              <w:jc w:val="center"/>
              <w:rPr>
                <w:rFonts w:ascii="Times New Roman" w:hAnsi="Times New Roman" w:eastAsia="宋体" w:cs="Times New Roman"/>
                <w:szCs w:val="21"/>
              </w:rPr>
            </w:pPr>
            <w:r>
              <w:rPr>
                <w:rFonts w:ascii="Times New Roman" w:hAnsi="Times New Roman" w:eastAsia="宋体" w:cs="Times New Roman"/>
                <w:szCs w:val="21"/>
              </w:rPr>
              <w:t>消耗量</w:t>
            </w:r>
          </w:p>
        </w:tc>
        <w:tc>
          <w:tcPr>
            <w:tcW w:w="508" w:type="pct"/>
            <w:vAlign w:val="center"/>
          </w:tcPr>
          <w:p w14:paraId="5F67B456">
            <w:pPr>
              <w:widowControl/>
              <w:jc w:val="center"/>
              <w:rPr>
                <w:rFonts w:ascii="Times New Roman" w:hAnsi="Times New Roman" w:eastAsia="宋体" w:cs="Times New Roman"/>
                <w:szCs w:val="21"/>
              </w:rPr>
            </w:pPr>
            <w:r>
              <w:rPr>
                <w:rFonts w:ascii="Times New Roman" w:hAnsi="Times New Roman" w:eastAsia="宋体" w:cs="Times New Roman"/>
                <w:szCs w:val="21"/>
              </w:rPr>
              <w:t>计量</w:t>
            </w:r>
          </w:p>
          <w:p w14:paraId="3CE86495">
            <w:pPr>
              <w:widowControl/>
              <w:jc w:val="center"/>
              <w:rPr>
                <w:rFonts w:ascii="Times New Roman" w:hAnsi="Times New Roman" w:eastAsia="宋体" w:cs="Times New Roman"/>
                <w:szCs w:val="21"/>
              </w:rPr>
            </w:pPr>
            <w:r>
              <w:rPr>
                <w:rFonts w:ascii="Times New Roman" w:hAnsi="Times New Roman" w:eastAsia="宋体" w:cs="Times New Roman"/>
                <w:szCs w:val="21"/>
              </w:rPr>
              <w:t>器具</w:t>
            </w:r>
          </w:p>
        </w:tc>
        <w:tc>
          <w:tcPr>
            <w:tcW w:w="934" w:type="pct"/>
            <w:vAlign w:val="center"/>
          </w:tcPr>
          <w:p w14:paraId="3A6786D7">
            <w:pPr>
              <w:widowControl/>
              <w:jc w:val="center"/>
              <w:rPr>
                <w:rFonts w:ascii="Times New Roman" w:hAnsi="Times New Roman" w:eastAsia="宋体" w:cs="Times New Roman"/>
                <w:szCs w:val="21"/>
              </w:rPr>
            </w:pPr>
            <w:r>
              <w:rPr>
                <w:rFonts w:ascii="Times New Roman" w:hAnsi="Times New Roman" w:eastAsia="宋体" w:cs="Times New Roman"/>
                <w:szCs w:val="21"/>
              </w:rPr>
              <w:t>器具安装位置或用途</w:t>
            </w:r>
          </w:p>
        </w:tc>
        <w:tc>
          <w:tcPr>
            <w:tcW w:w="398" w:type="pct"/>
            <w:vAlign w:val="center"/>
          </w:tcPr>
          <w:p w14:paraId="58728E87">
            <w:pPr>
              <w:widowControl/>
              <w:jc w:val="center"/>
              <w:rPr>
                <w:rFonts w:ascii="Times New Roman" w:hAnsi="Times New Roman" w:eastAsia="宋体" w:cs="Times New Roman"/>
                <w:szCs w:val="21"/>
              </w:rPr>
            </w:pPr>
            <w:r>
              <w:rPr>
                <w:rFonts w:ascii="Times New Roman" w:hAnsi="Times New Roman" w:eastAsia="宋体" w:cs="Times New Roman"/>
                <w:szCs w:val="21"/>
              </w:rPr>
              <w:t>不确</w:t>
            </w:r>
          </w:p>
          <w:p w14:paraId="30ACB05C">
            <w:pPr>
              <w:widowControl/>
              <w:jc w:val="center"/>
              <w:rPr>
                <w:rFonts w:ascii="Times New Roman" w:hAnsi="Times New Roman" w:eastAsia="宋体" w:cs="Times New Roman"/>
                <w:szCs w:val="21"/>
              </w:rPr>
            </w:pPr>
            <w:r>
              <w:rPr>
                <w:rFonts w:ascii="Times New Roman" w:hAnsi="Times New Roman" w:eastAsia="宋体" w:cs="Times New Roman"/>
                <w:szCs w:val="21"/>
              </w:rPr>
              <w:t>定度</w:t>
            </w:r>
          </w:p>
        </w:tc>
        <w:tc>
          <w:tcPr>
            <w:tcW w:w="1200" w:type="pct"/>
            <w:vAlign w:val="center"/>
          </w:tcPr>
          <w:p w14:paraId="6BF6937C">
            <w:pPr>
              <w:widowControl/>
              <w:jc w:val="center"/>
              <w:rPr>
                <w:rFonts w:ascii="Times New Roman" w:hAnsi="Times New Roman" w:eastAsia="宋体" w:cs="Times New Roman"/>
                <w:szCs w:val="21"/>
              </w:rPr>
            </w:pPr>
            <w:r>
              <w:rPr>
                <w:rFonts w:ascii="Times New Roman" w:hAnsi="Times New Roman" w:eastAsia="宋体" w:cs="Times New Roman"/>
                <w:szCs w:val="21"/>
              </w:rPr>
              <w:t>检定/校准证书编号</w:t>
            </w:r>
          </w:p>
        </w:tc>
      </w:tr>
      <w:tr w14:paraId="2FCFB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 w:type="pct"/>
            <w:vAlign w:val="center"/>
          </w:tcPr>
          <w:p w14:paraId="1DF6E13B">
            <w:pPr>
              <w:widowControl/>
              <w:jc w:val="center"/>
              <w:rPr>
                <w:rFonts w:ascii="Times New Roman" w:hAnsi="Times New Roman" w:eastAsia="宋体" w:cs="Times New Roman"/>
                <w:szCs w:val="21"/>
              </w:rPr>
            </w:pPr>
            <w:r>
              <w:rPr>
                <w:rFonts w:ascii="Times New Roman" w:hAnsi="Times New Roman" w:eastAsia="宋体" w:cs="Times New Roman"/>
                <w:szCs w:val="21"/>
              </w:rPr>
              <w:t>1</w:t>
            </w:r>
          </w:p>
        </w:tc>
        <w:tc>
          <w:tcPr>
            <w:tcW w:w="787" w:type="pct"/>
            <w:vAlign w:val="center"/>
          </w:tcPr>
          <w:p w14:paraId="232B4477">
            <w:pPr>
              <w:widowControl/>
              <w:jc w:val="center"/>
              <w:rPr>
                <w:rFonts w:ascii="Times New Roman" w:hAnsi="Times New Roman" w:eastAsia="宋体" w:cs="Times New Roman"/>
                <w:szCs w:val="21"/>
              </w:rPr>
            </w:pPr>
            <w:r>
              <w:rPr>
                <w:rFonts w:ascii="Times New Roman" w:hAnsi="Times New Roman" w:eastAsia="宋体" w:cs="Times New Roman"/>
                <w:szCs w:val="21"/>
              </w:rPr>
              <w:t>购入电力</w:t>
            </w:r>
          </w:p>
        </w:tc>
        <w:tc>
          <w:tcPr>
            <w:tcW w:w="767" w:type="pct"/>
            <w:vAlign w:val="center"/>
          </w:tcPr>
          <w:p w14:paraId="4DEE4D44">
            <w:pPr>
              <w:widowControl/>
              <w:jc w:val="center"/>
              <w:rPr>
                <w:rFonts w:ascii="Times New Roman" w:hAnsi="Times New Roman" w:eastAsia="宋体" w:cs="Times New Roman"/>
                <w:szCs w:val="21"/>
              </w:rPr>
            </w:pPr>
            <w:r>
              <w:rPr>
                <w:rFonts w:ascii="Times New Roman" w:hAnsi="Times New Roman" w:eastAsia="宋体" w:cs="Times New Roman"/>
                <w:szCs w:val="21"/>
              </w:rPr>
              <w:t>1196956kWh</w:t>
            </w:r>
          </w:p>
        </w:tc>
        <w:tc>
          <w:tcPr>
            <w:tcW w:w="508" w:type="pct"/>
            <w:vAlign w:val="center"/>
          </w:tcPr>
          <w:p w14:paraId="4A1700D8">
            <w:pPr>
              <w:widowControl/>
              <w:jc w:val="center"/>
              <w:rPr>
                <w:rFonts w:ascii="Times New Roman" w:hAnsi="Times New Roman" w:eastAsia="宋体" w:cs="Times New Roman"/>
                <w:szCs w:val="21"/>
              </w:rPr>
            </w:pPr>
            <w:r>
              <w:rPr>
                <w:rFonts w:ascii="Times New Roman" w:hAnsi="Times New Roman" w:eastAsia="宋体" w:cs="Times New Roman"/>
                <w:szCs w:val="21"/>
              </w:rPr>
              <w:t>电能表</w:t>
            </w:r>
          </w:p>
        </w:tc>
        <w:tc>
          <w:tcPr>
            <w:tcW w:w="934" w:type="pct"/>
            <w:vAlign w:val="center"/>
          </w:tcPr>
          <w:p w14:paraId="6F8841D2">
            <w:pPr>
              <w:widowControl/>
              <w:jc w:val="center"/>
              <w:rPr>
                <w:rFonts w:ascii="Times New Roman" w:hAnsi="Times New Roman" w:eastAsia="宋体" w:cs="Times New Roman"/>
                <w:szCs w:val="21"/>
              </w:rPr>
            </w:pPr>
            <w:r>
              <w:rPr>
                <w:rFonts w:ascii="Times New Roman" w:hAnsi="Times New Roman" w:eastAsia="宋体" w:cs="Times New Roman"/>
                <w:szCs w:val="21"/>
              </w:rPr>
              <w:t>配电房</w:t>
            </w:r>
          </w:p>
        </w:tc>
        <w:tc>
          <w:tcPr>
            <w:tcW w:w="398" w:type="pct"/>
            <w:vAlign w:val="center"/>
          </w:tcPr>
          <w:p w14:paraId="59520FF2">
            <w:pPr>
              <w:widowControl/>
              <w:jc w:val="center"/>
              <w:rPr>
                <w:rFonts w:ascii="Times New Roman" w:hAnsi="Times New Roman" w:eastAsia="宋体" w:cs="Times New Roman"/>
                <w:szCs w:val="21"/>
              </w:rPr>
            </w:pPr>
            <w:r>
              <w:rPr>
                <w:rFonts w:ascii="Times New Roman" w:hAnsi="Times New Roman" w:eastAsia="宋体" w:cs="Times New Roman"/>
                <w:color w:val="000000" w:themeColor="text1"/>
                <w:szCs w:val="21"/>
                <w14:textFill>
                  <w14:solidFill>
                    <w14:schemeClr w14:val="tx1"/>
                  </w14:solidFill>
                </w14:textFill>
              </w:rPr>
              <w:t>1%</w:t>
            </w:r>
          </w:p>
        </w:tc>
        <w:tc>
          <w:tcPr>
            <w:tcW w:w="1200" w:type="pct"/>
            <w:vAlign w:val="center"/>
          </w:tcPr>
          <w:p w14:paraId="3C3A9E17">
            <w:pPr>
              <w:widowControl/>
              <w:jc w:val="center"/>
              <w:rPr>
                <w:rFonts w:ascii="Times New Roman" w:hAnsi="Times New Roman" w:eastAsia="宋体" w:cs="Times New Roman"/>
                <w:szCs w:val="21"/>
              </w:rPr>
            </w:pPr>
            <w:r>
              <w:rPr>
                <w:rFonts w:ascii="Times New Roman" w:hAnsi="Times New Roman" w:eastAsia="宋体" w:cs="Times New Roman"/>
                <w:szCs w:val="21"/>
              </w:rPr>
              <w:t>XXXX</w:t>
            </w:r>
          </w:p>
        </w:tc>
      </w:tr>
      <w:tr w14:paraId="0654C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407" w:type="pct"/>
            <w:vAlign w:val="center"/>
          </w:tcPr>
          <w:p w14:paraId="366B4EB3">
            <w:pPr>
              <w:widowControl/>
              <w:jc w:val="center"/>
              <w:rPr>
                <w:rFonts w:ascii="Times New Roman" w:hAnsi="Times New Roman" w:eastAsia="宋体" w:cs="Times New Roman"/>
                <w:szCs w:val="21"/>
              </w:rPr>
            </w:pPr>
            <w:r>
              <w:rPr>
                <w:rFonts w:ascii="Times New Roman" w:hAnsi="Times New Roman" w:eastAsia="宋体" w:cs="Times New Roman"/>
                <w:szCs w:val="21"/>
              </w:rPr>
              <w:t>2</w:t>
            </w:r>
          </w:p>
        </w:tc>
        <w:tc>
          <w:tcPr>
            <w:tcW w:w="787" w:type="pct"/>
            <w:vAlign w:val="center"/>
          </w:tcPr>
          <w:p w14:paraId="7AC8E200">
            <w:pPr>
              <w:widowControl/>
              <w:jc w:val="center"/>
              <w:rPr>
                <w:rFonts w:ascii="Times New Roman" w:hAnsi="Times New Roman" w:eastAsia="宋体" w:cs="Times New Roman"/>
                <w:szCs w:val="21"/>
              </w:rPr>
            </w:pPr>
            <w:r>
              <w:rPr>
                <w:rFonts w:ascii="Times New Roman" w:hAnsi="Times New Roman" w:eastAsia="宋体" w:cs="Times New Roman"/>
                <w:szCs w:val="21"/>
              </w:rPr>
              <w:t>天然气</w:t>
            </w:r>
          </w:p>
        </w:tc>
        <w:tc>
          <w:tcPr>
            <w:tcW w:w="767" w:type="pct"/>
            <w:vAlign w:val="center"/>
          </w:tcPr>
          <w:p w14:paraId="57F346CA">
            <w:pPr>
              <w:widowControl/>
              <w:jc w:val="center"/>
              <w:rPr>
                <w:rFonts w:ascii="Times New Roman" w:hAnsi="Times New Roman" w:eastAsia="宋体" w:cs="Times New Roman"/>
                <w:szCs w:val="21"/>
              </w:rPr>
            </w:pPr>
            <w:r>
              <w:rPr>
                <w:rFonts w:ascii="Times New Roman" w:hAnsi="Times New Roman" w:eastAsia="宋体" w:cs="Times New Roman"/>
                <w:szCs w:val="21"/>
              </w:rPr>
              <w:t>17.65t</w:t>
            </w:r>
          </w:p>
        </w:tc>
        <w:tc>
          <w:tcPr>
            <w:tcW w:w="508" w:type="pct"/>
            <w:vAlign w:val="center"/>
          </w:tcPr>
          <w:p w14:paraId="19C5BBA1">
            <w:pPr>
              <w:widowControl/>
              <w:jc w:val="center"/>
              <w:rPr>
                <w:rFonts w:ascii="Times New Roman" w:hAnsi="Times New Roman" w:eastAsia="宋体" w:cs="Times New Roman"/>
                <w:szCs w:val="21"/>
              </w:rPr>
            </w:pPr>
            <w:r>
              <w:rPr>
                <w:rFonts w:ascii="Times New Roman" w:hAnsi="Times New Roman" w:eastAsia="宋体" w:cs="Times New Roman"/>
                <w:szCs w:val="21"/>
              </w:rPr>
              <w:t>燃气表</w:t>
            </w:r>
          </w:p>
        </w:tc>
        <w:tc>
          <w:tcPr>
            <w:tcW w:w="934" w:type="pct"/>
            <w:vAlign w:val="center"/>
          </w:tcPr>
          <w:p w14:paraId="5BE0EABF">
            <w:pPr>
              <w:widowControl/>
              <w:jc w:val="center"/>
              <w:rPr>
                <w:rFonts w:ascii="Times New Roman" w:hAnsi="Times New Roman" w:eastAsia="宋体" w:cs="Times New Roman"/>
                <w:szCs w:val="21"/>
              </w:rPr>
            </w:pPr>
            <w:r>
              <w:rPr>
                <w:rFonts w:ascii="Times New Roman" w:hAnsi="Times New Roman" w:eastAsia="宋体" w:cs="Times New Roman"/>
                <w:szCs w:val="21"/>
              </w:rPr>
              <w:t>矫正/锅炉</w:t>
            </w:r>
          </w:p>
        </w:tc>
        <w:tc>
          <w:tcPr>
            <w:tcW w:w="398" w:type="pct"/>
            <w:vAlign w:val="center"/>
          </w:tcPr>
          <w:p w14:paraId="56BCA2A7">
            <w:pPr>
              <w:widowControl/>
              <w:jc w:val="center"/>
              <w:rPr>
                <w:rFonts w:ascii="Times New Roman" w:hAnsi="Times New Roman" w:eastAsia="宋体" w:cs="Times New Roman"/>
                <w:szCs w:val="21"/>
              </w:rPr>
            </w:pPr>
            <w:r>
              <w:rPr>
                <w:rFonts w:hint="eastAsia" w:ascii="Times New Roman" w:hAnsi="Times New Roman" w:eastAsia="宋体" w:cs="Times New Roman"/>
                <w:szCs w:val="21"/>
              </w:rPr>
              <w:t>1.5</w:t>
            </w:r>
            <w:r>
              <w:rPr>
                <w:rFonts w:ascii="Times New Roman" w:hAnsi="Times New Roman" w:eastAsia="宋体" w:cs="Times New Roman"/>
                <w:szCs w:val="21"/>
              </w:rPr>
              <w:t>%</w:t>
            </w:r>
          </w:p>
        </w:tc>
        <w:tc>
          <w:tcPr>
            <w:tcW w:w="1200" w:type="pct"/>
            <w:vAlign w:val="center"/>
          </w:tcPr>
          <w:p w14:paraId="10B8010B">
            <w:pPr>
              <w:widowControl/>
              <w:jc w:val="center"/>
              <w:rPr>
                <w:rFonts w:ascii="Times New Roman" w:hAnsi="Times New Roman" w:eastAsia="宋体" w:cs="Times New Roman"/>
                <w:szCs w:val="21"/>
              </w:rPr>
            </w:pPr>
            <w:r>
              <w:rPr>
                <w:rFonts w:ascii="Times New Roman" w:hAnsi="Times New Roman" w:eastAsia="宋体" w:cs="Times New Roman"/>
                <w:szCs w:val="21"/>
              </w:rPr>
              <w:t>XXXX</w:t>
            </w:r>
          </w:p>
        </w:tc>
      </w:tr>
      <w:tr w14:paraId="2F12B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7" w:type="pct"/>
            <w:vAlign w:val="center"/>
          </w:tcPr>
          <w:p w14:paraId="76307FD6">
            <w:pPr>
              <w:widowControl/>
              <w:jc w:val="center"/>
              <w:rPr>
                <w:rFonts w:ascii="Times New Roman" w:hAnsi="Times New Roman" w:eastAsia="宋体" w:cs="Times New Roman"/>
                <w:szCs w:val="21"/>
              </w:rPr>
            </w:pPr>
            <w:r>
              <w:rPr>
                <w:rFonts w:ascii="Times New Roman" w:hAnsi="Times New Roman" w:eastAsia="宋体" w:cs="Times New Roman"/>
                <w:szCs w:val="21"/>
              </w:rPr>
              <w:t>3</w:t>
            </w:r>
          </w:p>
        </w:tc>
        <w:tc>
          <w:tcPr>
            <w:tcW w:w="787" w:type="pct"/>
            <w:vAlign w:val="center"/>
          </w:tcPr>
          <w:p w14:paraId="307A2202">
            <w:pPr>
              <w:widowControl/>
              <w:jc w:val="center"/>
              <w:rPr>
                <w:rFonts w:ascii="Times New Roman" w:hAnsi="Times New Roman" w:eastAsia="宋体" w:cs="Times New Roman"/>
                <w:szCs w:val="21"/>
              </w:rPr>
            </w:pPr>
            <w:r>
              <w:rPr>
                <w:rFonts w:ascii="Times New Roman" w:hAnsi="Times New Roman" w:eastAsia="宋体" w:cs="Times New Roman"/>
                <w:szCs w:val="21"/>
              </w:rPr>
              <w:t>柴油</w:t>
            </w:r>
          </w:p>
        </w:tc>
        <w:tc>
          <w:tcPr>
            <w:tcW w:w="767" w:type="pct"/>
            <w:vAlign w:val="center"/>
          </w:tcPr>
          <w:p w14:paraId="2DBDEF2B">
            <w:pPr>
              <w:widowControl/>
              <w:jc w:val="center"/>
              <w:rPr>
                <w:rFonts w:ascii="Times New Roman" w:hAnsi="Times New Roman" w:eastAsia="宋体" w:cs="Times New Roman"/>
                <w:szCs w:val="21"/>
              </w:rPr>
            </w:pPr>
            <w:r>
              <w:rPr>
                <w:rFonts w:ascii="Times New Roman" w:hAnsi="Times New Roman" w:eastAsia="宋体" w:cs="Times New Roman"/>
                <w:szCs w:val="21"/>
              </w:rPr>
              <w:t>14922L</w:t>
            </w:r>
          </w:p>
        </w:tc>
        <w:tc>
          <w:tcPr>
            <w:tcW w:w="508" w:type="pct"/>
            <w:vAlign w:val="center"/>
          </w:tcPr>
          <w:p w14:paraId="023A676D">
            <w:pPr>
              <w:widowControl/>
              <w:jc w:val="center"/>
              <w:rPr>
                <w:rFonts w:ascii="Times New Roman" w:hAnsi="Times New Roman" w:eastAsia="宋体" w:cs="Times New Roman"/>
                <w:szCs w:val="21"/>
              </w:rPr>
            </w:pPr>
            <w:r>
              <w:rPr>
                <w:rFonts w:ascii="Times New Roman" w:hAnsi="Times New Roman" w:eastAsia="宋体" w:cs="Times New Roman"/>
                <w:szCs w:val="21"/>
              </w:rPr>
              <w:t>燃油加油机</w:t>
            </w:r>
          </w:p>
        </w:tc>
        <w:tc>
          <w:tcPr>
            <w:tcW w:w="934" w:type="pct"/>
            <w:vAlign w:val="center"/>
          </w:tcPr>
          <w:p w14:paraId="58BA3FDE">
            <w:pPr>
              <w:widowControl/>
              <w:jc w:val="center"/>
              <w:rPr>
                <w:rFonts w:ascii="Times New Roman" w:hAnsi="Times New Roman" w:eastAsia="宋体" w:cs="Times New Roman"/>
                <w:szCs w:val="21"/>
              </w:rPr>
            </w:pPr>
            <w:r>
              <w:rPr>
                <w:rFonts w:ascii="Times New Roman" w:hAnsi="Times New Roman" w:eastAsia="宋体" w:cs="Times New Roman"/>
                <w:szCs w:val="21"/>
              </w:rPr>
              <w:t>燃油叉车</w:t>
            </w:r>
          </w:p>
        </w:tc>
        <w:tc>
          <w:tcPr>
            <w:tcW w:w="398" w:type="pct"/>
            <w:vAlign w:val="center"/>
          </w:tcPr>
          <w:p w14:paraId="6554C2EB">
            <w:pPr>
              <w:widowControl/>
              <w:jc w:val="center"/>
              <w:rPr>
                <w:rFonts w:ascii="Times New Roman" w:hAnsi="Times New Roman" w:eastAsia="宋体" w:cs="Times New Roman"/>
                <w:szCs w:val="21"/>
              </w:rPr>
            </w:pPr>
            <w:r>
              <w:rPr>
                <w:rFonts w:ascii="Times New Roman" w:hAnsi="Times New Roman" w:eastAsia="宋体" w:cs="Times New Roman"/>
                <w:szCs w:val="21"/>
              </w:rPr>
              <w:t>0.5%</w:t>
            </w:r>
          </w:p>
        </w:tc>
        <w:tc>
          <w:tcPr>
            <w:tcW w:w="1200" w:type="pct"/>
            <w:vAlign w:val="center"/>
          </w:tcPr>
          <w:p w14:paraId="5CD49DBA">
            <w:pPr>
              <w:widowControl/>
              <w:jc w:val="center"/>
              <w:rPr>
                <w:rFonts w:ascii="Times New Roman" w:hAnsi="Times New Roman" w:eastAsia="宋体" w:cs="Times New Roman"/>
                <w:szCs w:val="21"/>
              </w:rPr>
            </w:pPr>
            <w:r>
              <w:rPr>
                <w:rFonts w:ascii="Times New Roman" w:hAnsi="Times New Roman" w:eastAsia="宋体" w:cs="Times New Roman"/>
                <w:szCs w:val="21"/>
              </w:rPr>
              <w:t>XXXX</w:t>
            </w:r>
          </w:p>
        </w:tc>
      </w:tr>
      <w:tr w14:paraId="18C2C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7" w:type="pct"/>
            <w:vAlign w:val="center"/>
          </w:tcPr>
          <w:p w14:paraId="0B829BA1">
            <w:pPr>
              <w:widowControl/>
              <w:jc w:val="center"/>
              <w:rPr>
                <w:rFonts w:ascii="Times New Roman" w:hAnsi="Times New Roman" w:eastAsia="宋体" w:cs="Times New Roman"/>
                <w:szCs w:val="21"/>
              </w:rPr>
            </w:pPr>
            <w:r>
              <w:rPr>
                <w:rFonts w:ascii="Times New Roman" w:hAnsi="Times New Roman" w:eastAsia="宋体" w:cs="Times New Roman"/>
                <w:szCs w:val="21"/>
              </w:rPr>
              <w:t>4</w:t>
            </w:r>
          </w:p>
        </w:tc>
        <w:tc>
          <w:tcPr>
            <w:tcW w:w="787" w:type="pct"/>
            <w:vAlign w:val="center"/>
          </w:tcPr>
          <w:p w14:paraId="7046D7B5">
            <w:pPr>
              <w:widowControl/>
              <w:jc w:val="center"/>
              <w:rPr>
                <w:rFonts w:ascii="Times New Roman" w:hAnsi="Times New Roman" w:eastAsia="宋体" w:cs="Times New Roman"/>
                <w:szCs w:val="21"/>
              </w:rPr>
            </w:pPr>
            <w:r>
              <w:rPr>
                <w:rFonts w:ascii="Times New Roman" w:hAnsi="Times New Roman" w:eastAsia="宋体" w:cs="Times New Roman"/>
                <w:szCs w:val="21"/>
              </w:rPr>
              <w:t>钢材</w:t>
            </w:r>
          </w:p>
        </w:tc>
        <w:tc>
          <w:tcPr>
            <w:tcW w:w="767" w:type="pct"/>
            <w:vAlign w:val="center"/>
          </w:tcPr>
          <w:p w14:paraId="7882E0F0">
            <w:pPr>
              <w:widowControl/>
              <w:jc w:val="center"/>
              <w:rPr>
                <w:rFonts w:ascii="Times New Roman" w:hAnsi="Times New Roman" w:eastAsia="宋体" w:cs="Times New Roman"/>
                <w:szCs w:val="21"/>
              </w:rPr>
            </w:pPr>
            <w:r>
              <w:rPr>
                <w:rFonts w:ascii="Times New Roman" w:hAnsi="Times New Roman" w:eastAsia="宋体" w:cs="Times New Roman"/>
                <w:color w:val="000000" w:themeColor="text1"/>
                <w:szCs w:val="21"/>
                <w14:textFill>
                  <w14:solidFill>
                    <w14:schemeClr w14:val="tx1"/>
                  </w14:solidFill>
                </w14:textFill>
              </w:rPr>
              <w:t>12684t</w:t>
            </w:r>
          </w:p>
        </w:tc>
        <w:tc>
          <w:tcPr>
            <w:tcW w:w="508" w:type="pct"/>
            <w:vAlign w:val="center"/>
          </w:tcPr>
          <w:p w14:paraId="31769A39">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934" w:type="pct"/>
            <w:vAlign w:val="center"/>
          </w:tcPr>
          <w:p w14:paraId="2151A3AF">
            <w:pPr>
              <w:widowControl/>
              <w:jc w:val="center"/>
              <w:rPr>
                <w:rFonts w:ascii="Times New Roman" w:hAnsi="Times New Roman" w:eastAsia="宋体" w:cs="Times New Roman"/>
                <w:szCs w:val="21"/>
              </w:rPr>
            </w:pPr>
            <w:r>
              <w:rPr>
                <w:rFonts w:ascii="Times New Roman" w:hAnsi="Times New Roman" w:eastAsia="宋体" w:cs="Times New Roman"/>
                <w:szCs w:val="21"/>
              </w:rPr>
              <w:t>原材料</w:t>
            </w:r>
          </w:p>
        </w:tc>
        <w:tc>
          <w:tcPr>
            <w:tcW w:w="398" w:type="pct"/>
            <w:vAlign w:val="center"/>
          </w:tcPr>
          <w:p w14:paraId="4206454D">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1200" w:type="pct"/>
          </w:tcPr>
          <w:p w14:paraId="5B3C6ADA">
            <w:pPr>
              <w:jc w:val="center"/>
              <w:rPr>
                <w:rFonts w:ascii="Times New Roman" w:hAnsi="Times New Roman" w:eastAsia="宋体" w:cs="Times New Roman"/>
                <w:szCs w:val="21"/>
              </w:rPr>
            </w:pPr>
            <w:r>
              <w:rPr>
                <w:rFonts w:ascii="Times New Roman" w:hAnsi="Times New Roman" w:eastAsia="宋体" w:cs="Times New Roman"/>
                <w:color w:val="000000" w:themeColor="text1"/>
                <w:szCs w:val="21"/>
                <w14:textFill>
                  <w14:solidFill>
                    <w14:schemeClr w14:val="tx1"/>
                  </w14:solidFill>
                </w14:textFill>
              </w:rPr>
              <w:t>标称数据</w:t>
            </w:r>
          </w:p>
        </w:tc>
      </w:tr>
      <w:tr w14:paraId="75294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 w:type="pct"/>
            <w:vAlign w:val="center"/>
          </w:tcPr>
          <w:p w14:paraId="535BC017">
            <w:pPr>
              <w:widowControl/>
              <w:jc w:val="center"/>
              <w:rPr>
                <w:rFonts w:ascii="Times New Roman" w:hAnsi="Times New Roman" w:eastAsia="宋体" w:cs="Times New Roman"/>
                <w:szCs w:val="21"/>
              </w:rPr>
            </w:pPr>
            <w:r>
              <w:rPr>
                <w:rFonts w:ascii="Times New Roman" w:hAnsi="Times New Roman" w:eastAsia="宋体" w:cs="Times New Roman"/>
                <w:szCs w:val="21"/>
              </w:rPr>
              <w:t>5</w:t>
            </w:r>
          </w:p>
        </w:tc>
        <w:tc>
          <w:tcPr>
            <w:tcW w:w="787" w:type="pct"/>
            <w:vAlign w:val="center"/>
          </w:tcPr>
          <w:p w14:paraId="01E50CB9">
            <w:pPr>
              <w:widowControl/>
              <w:jc w:val="center"/>
              <w:rPr>
                <w:rFonts w:ascii="Times New Roman" w:hAnsi="Times New Roman" w:eastAsia="宋体" w:cs="Times New Roman"/>
                <w:szCs w:val="21"/>
              </w:rPr>
            </w:pPr>
            <w:r>
              <w:rPr>
                <w:rFonts w:ascii="Times New Roman" w:hAnsi="Times New Roman" w:eastAsia="宋体" w:cs="Times New Roman"/>
                <w:szCs w:val="21"/>
              </w:rPr>
              <w:t>丙烷</w:t>
            </w:r>
          </w:p>
        </w:tc>
        <w:tc>
          <w:tcPr>
            <w:tcW w:w="767" w:type="pct"/>
            <w:vAlign w:val="center"/>
          </w:tcPr>
          <w:p w14:paraId="4B25CAEE">
            <w:pPr>
              <w:widowControl/>
              <w:jc w:val="center"/>
              <w:rPr>
                <w:rFonts w:ascii="Times New Roman" w:hAnsi="Times New Roman" w:eastAsia="宋体" w:cs="Times New Roman"/>
                <w:szCs w:val="21"/>
              </w:rPr>
            </w:pPr>
            <w:r>
              <w:rPr>
                <w:rFonts w:ascii="Times New Roman" w:hAnsi="Times New Roman" w:eastAsia="宋体" w:cs="Times New Roman"/>
                <w:szCs w:val="21"/>
              </w:rPr>
              <w:t>3.59t</w:t>
            </w:r>
          </w:p>
        </w:tc>
        <w:tc>
          <w:tcPr>
            <w:tcW w:w="508" w:type="pct"/>
            <w:vAlign w:val="center"/>
          </w:tcPr>
          <w:p w14:paraId="03E6EF5F">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934" w:type="pct"/>
            <w:vAlign w:val="center"/>
          </w:tcPr>
          <w:p w14:paraId="4D79D100">
            <w:pPr>
              <w:widowControl/>
              <w:jc w:val="center"/>
              <w:rPr>
                <w:rFonts w:ascii="Times New Roman" w:hAnsi="Times New Roman" w:eastAsia="宋体" w:cs="Times New Roman"/>
                <w:szCs w:val="21"/>
              </w:rPr>
            </w:pPr>
            <w:r>
              <w:rPr>
                <w:rFonts w:ascii="Times New Roman" w:hAnsi="Times New Roman" w:eastAsia="宋体" w:cs="Times New Roman"/>
                <w:szCs w:val="21"/>
              </w:rPr>
              <w:t>火焰切割机</w:t>
            </w:r>
          </w:p>
        </w:tc>
        <w:tc>
          <w:tcPr>
            <w:tcW w:w="398" w:type="pct"/>
            <w:vAlign w:val="center"/>
          </w:tcPr>
          <w:p w14:paraId="5553BD66">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1200" w:type="pct"/>
          </w:tcPr>
          <w:p w14:paraId="0895C813">
            <w:pPr>
              <w:jc w:val="center"/>
              <w:rPr>
                <w:rFonts w:ascii="Times New Roman" w:hAnsi="Times New Roman" w:eastAsia="宋体" w:cs="Times New Roman"/>
                <w:szCs w:val="21"/>
              </w:rPr>
            </w:pPr>
            <w:r>
              <w:rPr>
                <w:rFonts w:ascii="Times New Roman" w:hAnsi="Times New Roman" w:eastAsia="宋体" w:cs="Times New Roman"/>
                <w:color w:val="000000" w:themeColor="text1"/>
                <w:szCs w:val="21"/>
                <w14:textFill>
                  <w14:solidFill>
                    <w14:schemeClr w14:val="tx1"/>
                  </w14:solidFill>
                </w14:textFill>
              </w:rPr>
              <w:t>标称数据</w:t>
            </w:r>
          </w:p>
        </w:tc>
      </w:tr>
      <w:tr w14:paraId="452E4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 w:type="pct"/>
            <w:vAlign w:val="center"/>
          </w:tcPr>
          <w:p w14:paraId="26681C7C">
            <w:pPr>
              <w:widowControl/>
              <w:jc w:val="center"/>
              <w:rPr>
                <w:rFonts w:ascii="Times New Roman" w:hAnsi="Times New Roman" w:eastAsia="宋体" w:cs="Times New Roman"/>
                <w:szCs w:val="21"/>
              </w:rPr>
            </w:pPr>
            <w:r>
              <w:rPr>
                <w:rFonts w:ascii="Times New Roman" w:hAnsi="Times New Roman" w:eastAsia="宋体" w:cs="Times New Roman"/>
                <w:szCs w:val="21"/>
              </w:rPr>
              <w:t>6</w:t>
            </w:r>
          </w:p>
        </w:tc>
        <w:tc>
          <w:tcPr>
            <w:tcW w:w="787" w:type="pct"/>
            <w:vAlign w:val="center"/>
          </w:tcPr>
          <w:p w14:paraId="54550498">
            <w:pPr>
              <w:widowControl/>
              <w:jc w:val="center"/>
              <w:rPr>
                <w:rFonts w:ascii="Times New Roman" w:hAnsi="Times New Roman" w:eastAsia="宋体" w:cs="Times New Roman"/>
                <w:szCs w:val="21"/>
              </w:rPr>
            </w:pPr>
            <w:r>
              <w:rPr>
                <w:rFonts w:ascii="Times New Roman" w:hAnsi="Times New Roman" w:eastAsia="宋体" w:cs="Times New Roman"/>
                <w:szCs w:val="21"/>
              </w:rPr>
              <w:t>二氧化碳</w:t>
            </w:r>
          </w:p>
        </w:tc>
        <w:tc>
          <w:tcPr>
            <w:tcW w:w="767" w:type="pct"/>
            <w:vAlign w:val="center"/>
          </w:tcPr>
          <w:p w14:paraId="03476277">
            <w:pPr>
              <w:widowControl/>
              <w:jc w:val="center"/>
              <w:rPr>
                <w:rFonts w:hint="eastAsia" w:ascii="Times New Roman" w:hAnsi="Times New Roman" w:eastAsia="宋体" w:cs="Times New Roman"/>
                <w:szCs w:val="21"/>
              </w:rPr>
            </w:pPr>
            <w:r>
              <w:rPr>
                <w:rFonts w:hint="eastAsia" w:ascii="Times New Roman" w:hAnsi="Times New Roman" w:eastAsia="宋体" w:cs="Times New Roman"/>
                <w:szCs w:val="21"/>
              </w:rPr>
              <w:t>107.33t</w:t>
            </w:r>
          </w:p>
        </w:tc>
        <w:tc>
          <w:tcPr>
            <w:tcW w:w="508" w:type="pct"/>
            <w:vAlign w:val="center"/>
          </w:tcPr>
          <w:p w14:paraId="6499336A">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934" w:type="pct"/>
            <w:vAlign w:val="center"/>
          </w:tcPr>
          <w:p w14:paraId="64566595">
            <w:pPr>
              <w:widowControl/>
              <w:jc w:val="center"/>
              <w:rPr>
                <w:rFonts w:ascii="Times New Roman" w:hAnsi="Times New Roman" w:eastAsia="宋体" w:cs="Times New Roman"/>
                <w:szCs w:val="21"/>
              </w:rPr>
            </w:pPr>
            <w:r>
              <w:rPr>
                <w:rFonts w:ascii="Times New Roman" w:hAnsi="Times New Roman" w:eastAsia="宋体" w:cs="Times New Roman"/>
                <w:szCs w:val="21"/>
              </w:rPr>
              <w:t>二保焊</w:t>
            </w:r>
          </w:p>
        </w:tc>
        <w:tc>
          <w:tcPr>
            <w:tcW w:w="398" w:type="pct"/>
            <w:vAlign w:val="center"/>
          </w:tcPr>
          <w:p w14:paraId="6183F5E5">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1200" w:type="pct"/>
          </w:tcPr>
          <w:p w14:paraId="1E7D3A32">
            <w:pPr>
              <w:widowControl/>
              <w:jc w:val="center"/>
              <w:rPr>
                <w:rFonts w:ascii="Times New Roman" w:hAnsi="Times New Roman" w:eastAsia="宋体" w:cs="Times New Roman"/>
                <w:szCs w:val="21"/>
              </w:rPr>
            </w:pPr>
            <w:r>
              <w:rPr>
                <w:rFonts w:ascii="Times New Roman" w:hAnsi="Times New Roman" w:eastAsia="宋体" w:cs="Times New Roman"/>
                <w:szCs w:val="21"/>
              </w:rPr>
              <w:t>标称数据</w:t>
            </w:r>
          </w:p>
        </w:tc>
      </w:tr>
      <w:tr w14:paraId="6B8F3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 w:type="pct"/>
            <w:vAlign w:val="center"/>
          </w:tcPr>
          <w:p w14:paraId="1B92347E">
            <w:pPr>
              <w:widowControl/>
              <w:jc w:val="center"/>
              <w:rPr>
                <w:rFonts w:ascii="Times New Roman" w:hAnsi="Times New Roman" w:eastAsia="宋体" w:cs="Times New Roman"/>
                <w:szCs w:val="21"/>
              </w:rPr>
            </w:pPr>
            <w:r>
              <w:rPr>
                <w:rFonts w:ascii="Times New Roman" w:hAnsi="Times New Roman" w:eastAsia="宋体" w:cs="Times New Roman"/>
                <w:szCs w:val="21"/>
              </w:rPr>
              <w:t>7</w:t>
            </w:r>
          </w:p>
        </w:tc>
        <w:tc>
          <w:tcPr>
            <w:tcW w:w="787" w:type="pct"/>
            <w:vAlign w:val="center"/>
          </w:tcPr>
          <w:p w14:paraId="52F48E14">
            <w:pPr>
              <w:widowControl/>
              <w:jc w:val="center"/>
              <w:rPr>
                <w:rFonts w:ascii="Times New Roman" w:hAnsi="Times New Roman" w:eastAsia="宋体" w:cs="Times New Roman"/>
                <w:szCs w:val="21"/>
              </w:rPr>
            </w:pPr>
            <w:r>
              <w:rPr>
                <w:rFonts w:ascii="Times New Roman" w:hAnsi="Times New Roman" w:eastAsia="宋体" w:cs="Times New Roman"/>
                <w:szCs w:val="21"/>
              </w:rPr>
              <w:t>焊丝</w:t>
            </w:r>
          </w:p>
        </w:tc>
        <w:tc>
          <w:tcPr>
            <w:tcW w:w="767" w:type="pct"/>
            <w:vAlign w:val="center"/>
          </w:tcPr>
          <w:p w14:paraId="0AFB79F9">
            <w:pPr>
              <w:widowControl/>
              <w:jc w:val="center"/>
              <w:rPr>
                <w:rFonts w:hint="eastAsia" w:ascii="Times New Roman" w:hAnsi="Times New Roman" w:eastAsia="宋体" w:cs="Times New Roman"/>
                <w:szCs w:val="21"/>
              </w:rPr>
            </w:pPr>
            <w:r>
              <w:rPr>
                <w:rFonts w:ascii="Times New Roman" w:hAnsi="Times New Roman" w:eastAsia="宋体" w:cs="Times New Roman"/>
                <w:szCs w:val="21"/>
              </w:rPr>
              <w:t>223</w:t>
            </w:r>
            <w:r>
              <w:rPr>
                <w:rFonts w:hint="eastAsia" w:ascii="Times New Roman" w:hAnsi="Times New Roman" w:eastAsia="宋体" w:cs="Times New Roman"/>
                <w:szCs w:val="21"/>
              </w:rPr>
              <w:t>t</w:t>
            </w:r>
          </w:p>
        </w:tc>
        <w:tc>
          <w:tcPr>
            <w:tcW w:w="508" w:type="pct"/>
            <w:vAlign w:val="center"/>
          </w:tcPr>
          <w:p w14:paraId="6C82FDBA">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934" w:type="pct"/>
            <w:vAlign w:val="center"/>
          </w:tcPr>
          <w:p w14:paraId="784CB237">
            <w:pPr>
              <w:widowControl/>
              <w:jc w:val="center"/>
              <w:rPr>
                <w:rFonts w:ascii="Times New Roman" w:hAnsi="Times New Roman" w:eastAsia="宋体" w:cs="Times New Roman"/>
                <w:szCs w:val="21"/>
              </w:rPr>
            </w:pPr>
            <w:r>
              <w:rPr>
                <w:rFonts w:ascii="Times New Roman" w:hAnsi="Times New Roman" w:eastAsia="宋体" w:cs="Times New Roman"/>
                <w:szCs w:val="21"/>
              </w:rPr>
              <w:t>二保焊</w:t>
            </w:r>
          </w:p>
        </w:tc>
        <w:tc>
          <w:tcPr>
            <w:tcW w:w="398" w:type="pct"/>
            <w:vAlign w:val="center"/>
          </w:tcPr>
          <w:p w14:paraId="315DECAE">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1200" w:type="pct"/>
            <w:vAlign w:val="center"/>
          </w:tcPr>
          <w:p w14:paraId="7B4D9D0F">
            <w:pPr>
              <w:widowControl/>
              <w:jc w:val="center"/>
              <w:rPr>
                <w:rFonts w:ascii="Times New Roman" w:hAnsi="Times New Roman" w:eastAsia="宋体" w:cs="Times New Roman"/>
                <w:szCs w:val="21"/>
              </w:rPr>
            </w:pPr>
            <w:r>
              <w:rPr>
                <w:rFonts w:ascii="Times New Roman" w:hAnsi="Times New Roman" w:eastAsia="宋体" w:cs="Times New Roman"/>
                <w:szCs w:val="21"/>
              </w:rPr>
              <w:t>标称数据</w:t>
            </w:r>
          </w:p>
        </w:tc>
      </w:tr>
      <w:tr w14:paraId="123B9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 w:type="pct"/>
            <w:vAlign w:val="center"/>
          </w:tcPr>
          <w:p w14:paraId="76F7DF04">
            <w:pPr>
              <w:widowControl/>
              <w:jc w:val="center"/>
              <w:rPr>
                <w:rFonts w:ascii="Times New Roman" w:hAnsi="Times New Roman" w:eastAsia="宋体" w:cs="Times New Roman"/>
                <w:szCs w:val="21"/>
              </w:rPr>
            </w:pPr>
            <w:r>
              <w:rPr>
                <w:rFonts w:ascii="Times New Roman" w:hAnsi="Times New Roman" w:eastAsia="宋体" w:cs="Times New Roman"/>
                <w:szCs w:val="21"/>
              </w:rPr>
              <w:t>8</w:t>
            </w:r>
          </w:p>
        </w:tc>
        <w:tc>
          <w:tcPr>
            <w:tcW w:w="787" w:type="pct"/>
            <w:vAlign w:val="center"/>
          </w:tcPr>
          <w:p w14:paraId="1E1ACC8A">
            <w:pPr>
              <w:widowControl/>
              <w:jc w:val="center"/>
              <w:rPr>
                <w:rFonts w:ascii="Times New Roman" w:hAnsi="Times New Roman" w:eastAsia="宋体" w:cs="Times New Roman"/>
                <w:szCs w:val="21"/>
              </w:rPr>
            </w:pPr>
            <w:r>
              <w:rPr>
                <w:rFonts w:ascii="Times New Roman" w:hAnsi="Times New Roman" w:eastAsia="宋体" w:cs="Times New Roman"/>
                <w:szCs w:val="21"/>
              </w:rPr>
              <w:t>聚氨酯油漆</w:t>
            </w:r>
          </w:p>
        </w:tc>
        <w:tc>
          <w:tcPr>
            <w:tcW w:w="767" w:type="pct"/>
            <w:vAlign w:val="center"/>
          </w:tcPr>
          <w:p w14:paraId="2FF614F6">
            <w:pPr>
              <w:widowControl/>
              <w:jc w:val="center"/>
              <w:rPr>
                <w:rFonts w:ascii="Times New Roman" w:hAnsi="Times New Roman" w:eastAsia="宋体" w:cs="Times New Roman"/>
                <w:szCs w:val="21"/>
              </w:rPr>
            </w:pPr>
            <w:r>
              <w:rPr>
                <w:rFonts w:ascii="Times New Roman" w:hAnsi="Times New Roman" w:eastAsia="宋体" w:cs="Times New Roman"/>
                <w:szCs w:val="21"/>
              </w:rPr>
              <w:t>10</w:t>
            </w:r>
            <w:r>
              <w:rPr>
                <w:rFonts w:hint="eastAsia" w:ascii="Times New Roman" w:hAnsi="Times New Roman" w:eastAsia="宋体" w:cs="Times New Roman"/>
                <w:szCs w:val="21"/>
              </w:rPr>
              <w:t>.</w:t>
            </w:r>
            <w:r>
              <w:rPr>
                <w:rFonts w:ascii="Times New Roman" w:hAnsi="Times New Roman" w:eastAsia="宋体" w:cs="Times New Roman"/>
                <w:szCs w:val="21"/>
              </w:rPr>
              <w:t>64</w:t>
            </w:r>
            <w:r>
              <w:rPr>
                <w:rFonts w:hint="eastAsia" w:ascii="Times New Roman" w:hAnsi="Times New Roman" w:eastAsia="宋体" w:cs="Times New Roman"/>
                <w:szCs w:val="21"/>
              </w:rPr>
              <w:t>t</w:t>
            </w:r>
          </w:p>
        </w:tc>
        <w:tc>
          <w:tcPr>
            <w:tcW w:w="508" w:type="pct"/>
            <w:vAlign w:val="center"/>
          </w:tcPr>
          <w:p w14:paraId="4EBBCC58">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934" w:type="pct"/>
            <w:vAlign w:val="center"/>
          </w:tcPr>
          <w:p w14:paraId="6B2D075A">
            <w:pPr>
              <w:widowControl/>
              <w:jc w:val="center"/>
              <w:rPr>
                <w:rFonts w:ascii="Times New Roman" w:hAnsi="Times New Roman" w:eastAsia="宋体" w:cs="Times New Roman"/>
                <w:szCs w:val="21"/>
              </w:rPr>
            </w:pPr>
            <w:r>
              <w:rPr>
                <w:rFonts w:ascii="Times New Roman" w:hAnsi="Times New Roman" w:eastAsia="宋体" w:cs="Times New Roman"/>
                <w:szCs w:val="21"/>
              </w:rPr>
              <w:t>喷涂</w:t>
            </w:r>
          </w:p>
        </w:tc>
        <w:tc>
          <w:tcPr>
            <w:tcW w:w="398" w:type="pct"/>
            <w:vAlign w:val="center"/>
          </w:tcPr>
          <w:p w14:paraId="07EEC0BF">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1200" w:type="pct"/>
          </w:tcPr>
          <w:p w14:paraId="6C418C54">
            <w:pPr>
              <w:widowControl/>
              <w:jc w:val="center"/>
              <w:rPr>
                <w:rFonts w:ascii="Times New Roman" w:hAnsi="Times New Roman" w:eastAsia="宋体" w:cs="Times New Roman"/>
                <w:szCs w:val="21"/>
              </w:rPr>
            </w:pPr>
            <w:r>
              <w:rPr>
                <w:rFonts w:ascii="Times New Roman" w:hAnsi="Times New Roman" w:eastAsia="宋体" w:cs="Times New Roman"/>
                <w:szCs w:val="21"/>
              </w:rPr>
              <w:t>标称数据</w:t>
            </w:r>
          </w:p>
        </w:tc>
      </w:tr>
      <w:tr w14:paraId="02693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 w:type="pct"/>
            <w:vAlign w:val="center"/>
          </w:tcPr>
          <w:p w14:paraId="3341E411">
            <w:pPr>
              <w:widowControl/>
              <w:jc w:val="center"/>
              <w:rPr>
                <w:rFonts w:ascii="Times New Roman" w:hAnsi="Times New Roman" w:eastAsia="宋体" w:cs="Times New Roman"/>
                <w:szCs w:val="21"/>
              </w:rPr>
            </w:pPr>
            <w:r>
              <w:rPr>
                <w:rFonts w:ascii="Times New Roman" w:hAnsi="Times New Roman" w:eastAsia="宋体" w:cs="Times New Roman"/>
                <w:szCs w:val="21"/>
              </w:rPr>
              <w:t>9</w:t>
            </w:r>
          </w:p>
        </w:tc>
        <w:tc>
          <w:tcPr>
            <w:tcW w:w="787" w:type="pct"/>
            <w:vAlign w:val="center"/>
          </w:tcPr>
          <w:p w14:paraId="116315FB">
            <w:pPr>
              <w:widowControl/>
              <w:jc w:val="center"/>
              <w:rPr>
                <w:rFonts w:ascii="Times New Roman" w:hAnsi="Times New Roman" w:eastAsia="宋体" w:cs="Times New Roman"/>
                <w:szCs w:val="21"/>
              </w:rPr>
            </w:pPr>
            <w:r>
              <w:rPr>
                <w:rFonts w:ascii="Times New Roman" w:hAnsi="Times New Roman" w:eastAsia="宋体" w:cs="Times New Roman"/>
                <w:szCs w:val="21"/>
              </w:rPr>
              <w:t>磷酸锌油漆</w:t>
            </w:r>
          </w:p>
        </w:tc>
        <w:tc>
          <w:tcPr>
            <w:tcW w:w="767" w:type="pct"/>
            <w:vAlign w:val="center"/>
          </w:tcPr>
          <w:p w14:paraId="17C9CBB7">
            <w:pPr>
              <w:widowControl/>
              <w:jc w:val="center"/>
              <w:rPr>
                <w:rFonts w:ascii="Times New Roman" w:hAnsi="Times New Roman" w:eastAsia="宋体" w:cs="Times New Roman"/>
                <w:szCs w:val="21"/>
              </w:rPr>
            </w:pPr>
            <w:r>
              <w:rPr>
                <w:rFonts w:hint="eastAsia" w:ascii="Times New Roman" w:hAnsi="Times New Roman" w:eastAsia="宋体" w:cs="Times New Roman"/>
                <w:szCs w:val="21"/>
              </w:rPr>
              <w:t>0.</w:t>
            </w:r>
            <w:r>
              <w:rPr>
                <w:rFonts w:ascii="Times New Roman" w:hAnsi="Times New Roman" w:eastAsia="宋体" w:cs="Times New Roman"/>
                <w:szCs w:val="21"/>
              </w:rPr>
              <w:t>48</w:t>
            </w:r>
            <w:r>
              <w:rPr>
                <w:rFonts w:hint="eastAsia" w:ascii="Times New Roman" w:hAnsi="Times New Roman" w:eastAsia="宋体" w:cs="Times New Roman"/>
                <w:szCs w:val="21"/>
              </w:rPr>
              <w:t>t</w:t>
            </w:r>
          </w:p>
        </w:tc>
        <w:tc>
          <w:tcPr>
            <w:tcW w:w="508" w:type="pct"/>
            <w:vAlign w:val="center"/>
          </w:tcPr>
          <w:p w14:paraId="6525BD62">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934" w:type="pct"/>
            <w:vAlign w:val="center"/>
          </w:tcPr>
          <w:p w14:paraId="6CE1EBC2">
            <w:pPr>
              <w:widowControl/>
              <w:jc w:val="center"/>
              <w:rPr>
                <w:rFonts w:ascii="Times New Roman" w:hAnsi="Times New Roman" w:eastAsia="宋体" w:cs="Times New Roman"/>
                <w:szCs w:val="21"/>
              </w:rPr>
            </w:pPr>
            <w:r>
              <w:rPr>
                <w:rFonts w:ascii="Times New Roman" w:hAnsi="Times New Roman" w:eastAsia="宋体" w:cs="Times New Roman"/>
                <w:szCs w:val="21"/>
              </w:rPr>
              <w:t>喷涂</w:t>
            </w:r>
          </w:p>
        </w:tc>
        <w:tc>
          <w:tcPr>
            <w:tcW w:w="398" w:type="pct"/>
            <w:vAlign w:val="center"/>
          </w:tcPr>
          <w:p w14:paraId="697BC4F5">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1200" w:type="pct"/>
          </w:tcPr>
          <w:p w14:paraId="02A23A06">
            <w:pPr>
              <w:widowControl/>
              <w:jc w:val="center"/>
              <w:rPr>
                <w:rFonts w:ascii="Times New Roman" w:hAnsi="Times New Roman" w:eastAsia="宋体" w:cs="Times New Roman"/>
                <w:szCs w:val="21"/>
              </w:rPr>
            </w:pPr>
            <w:r>
              <w:rPr>
                <w:rFonts w:ascii="Times New Roman" w:hAnsi="Times New Roman" w:eastAsia="宋体" w:cs="Times New Roman"/>
                <w:szCs w:val="21"/>
              </w:rPr>
              <w:t>标称数据</w:t>
            </w:r>
          </w:p>
        </w:tc>
      </w:tr>
      <w:tr w14:paraId="4688B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 w:type="pct"/>
            <w:vAlign w:val="center"/>
          </w:tcPr>
          <w:p w14:paraId="4C8D3050">
            <w:pPr>
              <w:widowControl/>
              <w:jc w:val="center"/>
              <w:rPr>
                <w:rFonts w:ascii="Times New Roman" w:hAnsi="Times New Roman" w:eastAsia="宋体" w:cs="Times New Roman"/>
                <w:szCs w:val="21"/>
              </w:rPr>
            </w:pPr>
            <w:r>
              <w:rPr>
                <w:rFonts w:ascii="Times New Roman" w:hAnsi="Times New Roman" w:eastAsia="宋体" w:cs="Times New Roman"/>
                <w:szCs w:val="21"/>
              </w:rPr>
              <w:t>10</w:t>
            </w:r>
          </w:p>
        </w:tc>
        <w:tc>
          <w:tcPr>
            <w:tcW w:w="787" w:type="pct"/>
            <w:vAlign w:val="center"/>
          </w:tcPr>
          <w:p w14:paraId="6A134F26">
            <w:pPr>
              <w:widowControl/>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聚氨酯类</w:t>
            </w:r>
          </w:p>
          <w:p w14:paraId="7B63A801">
            <w:pPr>
              <w:widowControl/>
              <w:jc w:val="center"/>
              <w:rPr>
                <w:rFonts w:ascii="Times New Roman" w:hAnsi="Times New Roman" w:eastAsia="宋体" w:cs="Times New Roman"/>
                <w:szCs w:val="21"/>
              </w:rPr>
            </w:pPr>
            <w:r>
              <w:rPr>
                <w:rFonts w:ascii="Times New Roman" w:hAnsi="Times New Roman" w:eastAsia="宋体" w:cs="Times New Roman"/>
                <w:color w:val="000000" w:themeColor="text1"/>
                <w:szCs w:val="21"/>
                <w14:textFill>
                  <w14:solidFill>
                    <w14:schemeClr w14:val="tx1"/>
                  </w14:solidFill>
                </w14:textFill>
              </w:rPr>
              <w:t>稀释剂</w:t>
            </w:r>
          </w:p>
        </w:tc>
        <w:tc>
          <w:tcPr>
            <w:tcW w:w="767" w:type="pct"/>
            <w:vAlign w:val="center"/>
          </w:tcPr>
          <w:p w14:paraId="1E287394">
            <w:pPr>
              <w:jc w:val="center"/>
              <w:rPr>
                <w:rFonts w:hint="eastAsia" w:ascii="Times New Roman" w:hAnsi="Times New Roman" w:eastAsia="宋体" w:cs="Times New Roman"/>
                <w:szCs w:val="21"/>
              </w:rPr>
            </w:pPr>
            <w:r>
              <w:rPr>
                <w:rFonts w:ascii="Times New Roman" w:hAnsi="Times New Roman" w:eastAsia="宋体" w:cs="Times New Roman"/>
                <w:color w:val="000000" w:themeColor="text1"/>
                <w:szCs w:val="21"/>
                <w14:textFill>
                  <w14:solidFill>
                    <w14:schemeClr w14:val="tx1"/>
                  </w14:solidFill>
                </w14:textFill>
              </w:rPr>
              <w:t>2</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1</w:t>
            </w:r>
            <w:r>
              <w:rPr>
                <w:rFonts w:hint="eastAsia" w:ascii="Times New Roman" w:hAnsi="Times New Roman" w:eastAsia="宋体" w:cs="Times New Roman"/>
                <w:color w:val="000000" w:themeColor="text1"/>
                <w:szCs w:val="21"/>
                <w14:textFill>
                  <w14:solidFill>
                    <w14:schemeClr w14:val="tx1"/>
                  </w14:solidFill>
                </w14:textFill>
              </w:rPr>
              <w:t>1t</w:t>
            </w:r>
          </w:p>
        </w:tc>
        <w:tc>
          <w:tcPr>
            <w:tcW w:w="508" w:type="pct"/>
            <w:vAlign w:val="center"/>
          </w:tcPr>
          <w:p w14:paraId="46D1236B">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934" w:type="pct"/>
            <w:vAlign w:val="center"/>
          </w:tcPr>
          <w:p w14:paraId="19C7226B">
            <w:pPr>
              <w:widowControl/>
              <w:jc w:val="center"/>
              <w:rPr>
                <w:rFonts w:ascii="Times New Roman" w:hAnsi="Times New Roman" w:eastAsia="宋体" w:cs="Times New Roman"/>
                <w:szCs w:val="21"/>
              </w:rPr>
            </w:pPr>
            <w:r>
              <w:rPr>
                <w:rFonts w:ascii="Times New Roman" w:hAnsi="Times New Roman" w:eastAsia="宋体" w:cs="Times New Roman"/>
                <w:szCs w:val="21"/>
              </w:rPr>
              <w:t>稀释</w:t>
            </w:r>
          </w:p>
        </w:tc>
        <w:tc>
          <w:tcPr>
            <w:tcW w:w="398" w:type="pct"/>
            <w:vAlign w:val="center"/>
          </w:tcPr>
          <w:p w14:paraId="2A38A719">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1200" w:type="pct"/>
            <w:vAlign w:val="center"/>
          </w:tcPr>
          <w:p w14:paraId="6775684C">
            <w:pPr>
              <w:widowControl/>
              <w:jc w:val="center"/>
              <w:rPr>
                <w:rFonts w:ascii="Times New Roman" w:hAnsi="Times New Roman" w:eastAsia="宋体" w:cs="Times New Roman"/>
                <w:szCs w:val="21"/>
              </w:rPr>
            </w:pPr>
            <w:r>
              <w:rPr>
                <w:rFonts w:ascii="Times New Roman" w:hAnsi="Times New Roman" w:eastAsia="宋体" w:cs="Times New Roman"/>
                <w:szCs w:val="21"/>
              </w:rPr>
              <w:t>标称数据</w:t>
            </w:r>
          </w:p>
        </w:tc>
      </w:tr>
      <w:tr w14:paraId="06C4C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 w:type="pct"/>
            <w:vAlign w:val="center"/>
          </w:tcPr>
          <w:p w14:paraId="765401A3">
            <w:pPr>
              <w:widowControl/>
              <w:jc w:val="center"/>
              <w:rPr>
                <w:rFonts w:ascii="Times New Roman" w:hAnsi="Times New Roman" w:eastAsia="宋体" w:cs="Times New Roman"/>
                <w:szCs w:val="21"/>
              </w:rPr>
            </w:pPr>
            <w:r>
              <w:rPr>
                <w:rFonts w:ascii="Times New Roman" w:hAnsi="Times New Roman" w:eastAsia="宋体" w:cs="Times New Roman"/>
                <w:szCs w:val="21"/>
              </w:rPr>
              <w:t>11</w:t>
            </w:r>
          </w:p>
        </w:tc>
        <w:tc>
          <w:tcPr>
            <w:tcW w:w="787" w:type="pct"/>
            <w:vAlign w:val="center"/>
          </w:tcPr>
          <w:p w14:paraId="1411B2B6">
            <w:pPr>
              <w:widowControl/>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环氧漆类</w:t>
            </w:r>
          </w:p>
          <w:p w14:paraId="30A13C6B">
            <w:pPr>
              <w:widowControl/>
              <w:jc w:val="center"/>
              <w:rPr>
                <w:rFonts w:ascii="Times New Roman" w:hAnsi="Times New Roman" w:eastAsia="宋体" w:cs="Times New Roman"/>
                <w:szCs w:val="21"/>
              </w:rPr>
            </w:pPr>
            <w:r>
              <w:rPr>
                <w:rFonts w:ascii="Times New Roman" w:hAnsi="Times New Roman" w:eastAsia="宋体" w:cs="Times New Roman"/>
                <w:color w:val="000000" w:themeColor="text1"/>
                <w:szCs w:val="21"/>
                <w14:textFill>
                  <w14:solidFill>
                    <w14:schemeClr w14:val="tx1"/>
                  </w14:solidFill>
                </w14:textFill>
              </w:rPr>
              <w:t>稀释剂</w:t>
            </w:r>
          </w:p>
        </w:tc>
        <w:tc>
          <w:tcPr>
            <w:tcW w:w="767" w:type="pct"/>
            <w:vAlign w:val="center"/>
          </w:tcPr>
          <w:p w14:paraId="0310C7FB">
            <w:pPr>
              <w:widowControl/>
              <w:ind w:left="3780" w:hanging="3780"/>
              <w:jc w:val="center"/>
              <w:rPr>
                <w:rFonts w:ascii="Times New Roman" w:hAnsi="Times New Roman" w:eastAsia="宋体" w:cs="Times New Roman"/>
                <w:szCs w:val="21"/>
              </w:rPr>
            </w:pPr>
            <w:r>
              <w:rPr>
                <w:rFonts w:ascii="Times New Roman" w:hAnsi="Times New Roman" w:eastAsia="宋体" w:cs="Times New Roman"/>
                <w:color w:val="000000" w:themeColor="text1"/>
                <w:szCs w:val="21"/>
                <w14:textFill>
                  <w14:solidFill>
                    <w14:schemeClr w14:val="tx1"/>
                  </w14:solidFill>
                </w14:textFill>
              </w:rPr>
              <w:t>7</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26</w:t>
            </w:r>
            <w:r>
              <w:rPr>
                <w:rFonts w:hint="eastAsia" w:ascii="Times New Roman" w:hAnsi="Times New Roman" w:eastAsia="宋体" w:cs="Times New Roman"/>
                <w:color w:val="000000" w:themeColor="text1"/>
                <w:szCs w:val="21"/>
                <w14:textFill>
                  <w14:solidFill>
                    <w14:schemeClr w14:val="tx1"/>
                  </w14:solidFill>
                </w14:textFill>
              </w:rPr>
              <w:t>t</w:t>
            </w:r>
          </w:p>
        </w:tc>
        <w:tc>
          <w:tcPr>
            <w:tcW w:w="508" w:type="pct"/>
            <w:vAlign w:val="center"/>
          </w:tcPr>
          <w:p w14:paraId="77BD3C0F">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934" w:type="pct"/>
            <w:vAlign w:val="center"/>
          </w:tcPr>
          <w:p w14:paraId="24737752">
            <w:pPr>
              <w:widowControl/>
              <w:jc w:val="center"/>
              <w:rPr>
                <w:rFonts w:ascii="Times New Roman" w:hAnsi="Times New Roman" w:eastAsia="宋体" w:cs="Times New Roman"/>
                <w:szCs w:val="21"/>
              </w:rPr>
            </w:pPr>
            <w:r>
              <w:rPr>
                <w:rFonts w:ascii="Times New Roman" w:hAnsi="Times New Roman" w:eastAsia="宋体" w:cs="Times New Roman"/>
                <w:szCs w:val="21"/>
              </w:rPr>
              <w:t>稀释</w:t>
            </w:r>
          </w:p>
        </w:tc>
        <w:tc>
          <w:tcPr>
            <w:tcW w:w="398" w:type="pct"/>
            <w:vAlign w:val="center"/>
          </w:tcPr>
          <w:p w14:paraId="7FBC96E1">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1200" w:type="pct"/>
            <w:vAlign w:val="center"/>
          </w:tcPr>
          <w:p w14:paraId="6A0A6746">
            <w:pPr>
              <w:widowControl/>
              <w:jc w:val="center"/>
              <w:rPr>
                <w:rFonts w:ascii="Times New Roman" w:hAnsi="Times New Roman" w:eastAsia="宋体" w:cs="Times New Roman"/>
                <w:szCs w:val="21"/>
              </w:rPr>
            </w:pPr>
            <w:r>
              <w:rPr>
                <w:rFonts w:ascii="Times New Roman" w:hAnsi="Times New Roman" w:eastAsia="宋体" w:cs="Times New Roman"/>
                <w:szCs w:val="21"/>
              </w:rPr>
              <w:t>标称数据</w:t>
            </w:r>
          </w:p>
        </w:tc>
      </w:tr>
      <w:tr w14:paraId="54E56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 w:type="pct"/>
            <w:vAlign w:val="center"/>
          </w:tcPr>
          <w:p w14:paraId="5A8B0F5A">
            <w:pPr>
              <w:widowControl/>
              <w:jc w:val="center"/>
              <w:rPr>
                <w:rFonts w:ascii="Times New Roman" w:hAnsi="Times New Roman" w:eastAsia="宋体" w:cs="Times New Roman"/>
                <w:szCs w:val="21"/>
              </w:rPr>
            </w:pPr>
            <w:r>
              <w:rPr>
                <w:rFonts w:ascii="Times New Roman" w:hAnsi="Times New Roman" w:eastAsia="宋体" w:cs="Times New Roman"/>
                <w:szCs w:val="21"/>
              </w:rPr>
              <w:t>12</w:t>
            </w:r>
          </w:p>
        </w:tc>
        <w:tc>
          <w:tcPr>
            <w:tcW w:w="787" w:type="pct"/>
            <w:vAlign w:val="center"/>
          </w:tcPr>
          <w:p w14:paraId="2BAF2258">
            <w:pPr>
              <w:widowControl/>
              <w:jc w:val="center"/>
              <w:rPr>
                <w:rFonts w:ascii="Times New Roman" w:hAnsi="Times New Roman" w:eastAsia="宋体" w:cs="Times New Roman"/>
                <w:szCs w:val="21"/>
              </w:rPr>
            </w:pPr>
            <w:r>
              <w:rPr>
                <w:rFonts w:ascii="Times New Roman" w:hAnsi="Times New Roman" w:eastAsia="宋体" w:cs="Times New Roman"/>
                <w:szCs w:val="21"/>
              </w:rPr>
              <w:t>68#液压油</w:t>
            </w:r>
          </w:p>
        </w:tc>
        <w:tc>
          <w:tcPr>
            <w:tcW w:w="767" w:type="pct"/>
            <w:vAlign w:val="center"/>
          </w:tcPr>
          <w:p w14:paraId="66130673">
            <w:pPr>
              <w:widowControl/>
              <w:jc w:val="center"/>
              <w:rPr>
                <w:rFonts w:ascii="Times New Roman" w:hAnsi="Times New Roman" w:eastAsia="宋体" w:cs="Times New Roman"/>
                <w:szCs w:val="21"/>
              </w:rPr>
            </w:pPr>
            <w:r>
              <w:rPr>
                <w:rFonts w:ascii="Times New Roman" w:hAnsi="Times New Roman" w:eastAsia="宋体" w:cs="Times New Roman"/>
                <w:szCs w:val="21"/>
              </w:rPr>
              <w:t>1352L</w:t>
            </w:r>
          </w:p>
        </w:tc>
        <w:tc>
          <w:tcPr>
            <w:tcW w:w="508" w:type="pct"/>
            <w:vAlign w:val="center"/>
          </w:tcPr>
          <w:p w14:paraId="37BC1697">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934" w:type="pct"/>
            <w:vAlign w:val="center"/>
          </w:tcPr>
          <w:p w14:paraId="0A6E13DE">
            <w:pPr>
              <w:widowControl/>
              <w:jc w:val="center"/>
              <w:rPr>
                <w:rFonts w:ascii="Times New Roman" w:hAnsi="Times New Roman" w:eastAsia="宋体" w:cs="Times New Roman"/>
                <w:szCs w:val="21"/>
              </w:rPr>
            </w:pPr>
            <w:r>
              <w:rPr>
                <w:rFonts w:ascii="Times New Roman" w:hAnsi="Times New Roman" w:eastAsia="宋体" w:cs="Times New Roman"/>
                <w:szCs w:val="21"/>
              </w:rPr>
              <w:t>机械维护</w:t>
            </w:r>
          </w:p>
        </w:tc>
        <w:tc>
          <w:tcPr>
            <w:tcW w:w="398" w:type="pct"/>
            <w:vAlign w:val="center"/>
          </w:tcPr>
          <w:p w14:paraId="62BBD9E9">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1200" w:type="pct"/>
          </w:tcPr>
          <w:p w14:paraId="51A3E16F">
            <w:pPr>
              <w:widowControl/>
              <w:jc w:val="center"/>
              <w:rPr>
                <w:rFonts w:ascii="Times New Roman" w:hAnsi="Times New Roman" w:eastAsia="宋体" w:cs="Times New Roman"/>
                <w:szCs w:val="21"/>
              </w:rPr>
            </w:pPr>
            <w:r>
              <w:rPr>
                <w:rFonts w:ascii="Times New Roman" w:hAnsi="Times New Roman" w:eastAsia="宋体" w:cs="Times New Roman"/>
                <w:szCs w:val="21"/>
              </w:rPr>
              <w:t>标称数据</w:t>
            </w:r>
          </w:p>
        </w:tc>
      </w:tr>
      <w:tr w14:paraId="1F481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7" w:type="pct"/>
            <w:vAlign w:val="center"/>
          </w:tcPr>
          <w:p w14:paraId="30D349AF">
            <w:pPr>
              <w:widowControl/>
              <w:jc w:val="center"/>
              <w:rPr>
                <w:rFonts w:ascii="Times New Roman" w:hAnsi="Times New Roman" w:eastAsia="宋体" w:cs="Times New Roman"/>
                <w:szCs w:val="21"/>
              </w:rPr>
            </w:pPr>
            <w:r>
              <w:rPr>
                <w:rFonts w:ascii="Times New Roman" w:hAnsi="Times New Roman" w:eastAsia="宋体" w:cs="Times New Roman"/>
                <w:szCs w:val="21"/>
              </w:rPr>
              <w:t>13</w:t>
            </w:r>
          </w:p>
        </w:tc>
        <w:tc>
          <w:tcPr>
            <w:tcW w:w="787" w:type="pct"/>
            <w:vAlign w:val="center"/>
          </w:tcPr>
          <w:p w14:paraId="00E3DAFB">
            <w:pPr>
              <w:widowControl/>
              <w:jc w:val="center"/>
              <w:rPr>
                <w:rFonts w:ascii="Times New Roman" w:hAnsi="Times New Roman" w:eastAsia="宋体" w:cs="Times New Roman"/>
                <w:szCs w:val="21"/>
              </w:rPr>
            </w:pPr>
            <w:r>
              <w:rPr>
                <w:rFonts w:ascii="Times New Roman" w:hAnsi="Times New Roman" w:eastAsia="宋体" w:cs="Times New Roman"/>
                <w:szCs w:val="21"/>
              </w:rPr>
              <w:t>150#齿轮油</w:t>
            </w:r>
          </w:p>
        </w:tc>
        <w:tc>
          <w:tcPr>
            <w:tcW w:w="767" w:type="pct"/>
            <w:vAlign w:val="center"/>
          </w:tcPr>
          <w:p w14:paraId="4F07DC19">
            <w:pPr>
              <w:widowControl/>
              <w:jc w:val="center"/>
              <w:rPr>
                <w:rFonts w:ascii="Times New Roman" w:hAnsi="Times New Roman" w:eastAsia="宋体" w:cs="Times New Roman"/>
                <w:szCs w:val="21"/>
              </w:rPr>
            </w:pPr>
            <w:r>
              <w:rPr>
                <w:rFonts w:ascii="Times New Roman" w:hAnsi="Times New Roman" w:eastAsia="宋体" w:cs="Times New Roman"/>
                <w:szCs w:val="21"/>
              </w:rPr>
              <w:t>266L</w:t>
            </w:r>
          </w:p>
        </w:tc>
        <w:tc>
          <w:tcPr>
            <w:tcW w:w="508" w:type="pct"/>
            <w:vAlign w:val="center"/>
          </w:tcPr>
          <w:p w14:paraId="3A15FE77">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934" w:type="pct"/>
            <w:vAlign w:val="center"/>
          </w:tcPr>
          <w:p w14:paraId="06012CC5">
            <w:pPr>
              <w:widowControl/>
              <w:jc w:val="center"/>
              <w:rPr>
                <w:rFonts w:ascii="Times New Roman" w:hAnsi="Times New Roman" w:eastAsia="宋体" w:cs="Times New Roman"/>
                <w:szCs w:val="21"/>
              </w:rPr>
            </w:pPr>
            <w:r>
              <w:rPr>
                <w:rFonts w:ascii="Times New Roman" w:hAnsi="Times New Roman" w:eastAsia="宋体" w:cs="Times New Roman"/>
                <w:szCs w:val="21"/>
              </w:rPr>
              <w:t>机械维护</w:t>
            </w:r>
          </w:p>
        </w:tc>
        <w:tc>
          <w:tcPr>
            <w:tcW w:w="398" w:type="pct"/>
            <w:vAlign w:val="center"/>
          </w:tcPr>
          <w:p w14:paraId="46FE5BEE">
            <w:pPr>
              <w:widowControl/>
              <w:jc w:val="center"/>
              <w:rPr>
                <w:rFonts w:ascii="Times New Roman" w:hAnsi="Times New Roman" w:eastAsia="宋体" w:cs="Times New Roman"/>
                <w:szCs w:val="21"/>
              </w:rPr>
            </w:pPr>
            <w:r>
              <w:rPr>
                <w:rFonts w:ascii="Times New Roman" w:hAnsi="Times New Roman" w:eastAsia="宋体" w:cs="Times New Roman"/>
                <w:szCs w:val="21"/>
              </w:rPr>
              <w:t>/</w:t>
            </w:r>
          </w:p>
        </w:tc>
        <w:tc>
          <w:tcPr>
            <w:tcW w:w="1200" w:type="pct"/>
          </w:tcPr>
          <w:p w14:paraId="479CEF51">
            <w:pPr>
              <w:widowControl/>
              <w:jc w:val="center"/>
              <w:rPr>
                <w:rFonts w:ascii="Times New Roman" w:hAnsi="Times New Roman" w:eastAsia="宋体" w:cs="Times New Roman"/>
                <w:szCs w:val="21"/>
              </w:rPr>
            </w:pPr>
            <w:r>
              <w:rPr>
                <w:rFonts w:ascii="Times New Roman" w:hAnsi="Times New Roman" w:eastAsia="宋体" w:cs="Times New Roman"/>
                <w:szCs w:val="21"/>
              </w:rPr>
              <w:t>标称数据</w:t>
            </w:r>
          </w:p>
        </w:tc>
      </w:tr>
    </w:tbl>
    <w:p w14:paraId="4BBFE010">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2.排放因子数据汇总</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3156"/>
        <w:gridCol w:w="1056"/>
        <w:gridCol w:w="1883"/>
        <w:gridCol w:w="1056"/>
      </w:tblGrid>
      <w:tr w14:paraId="5D4F1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1B039983">
            <w:pPr>
              <w:widowControl/>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3156" w:type="dxa"/>
            <w:vAlign w:val="center"/>
          </w:tcPr>
          <w:p w14:paraId="7424E5F1">
            <w:pPr>
              <w:widowControl/>
              <w:jc w:val="center"/>
              <w:rPr>
                <w:rFonts w:ascii="Times New Roman" w:hAnsi="Times New Roman" w:eastAsia="宋体" w:cs="Times New Roman"/>
                <w:szCs w:val="21"/>
              </w:rPr>
            </w:pPr>
            <w:r>
              <w:rPr>
                <w:rFonts w:ascii="Times New Roman" w:hAnsi="Times New Roman" w:eastAsia="宋体" w:cs="Times New Roman"/>
                <w:szCs w:val="21"/>
              </w:rPr>
              <w:t>碳源流</w:t>
            </w:r>
          </w:p>
        </w:tc>
        <w:tc>
          <w:tcPr>
            <w:tcW w:w="1056" w:type="dxa"/>
            <w:vAlign w:val="center"/>
          </w:tcPr>
          <w:p w14:paraId="469646F6">
            <w:pPr>
              <w:widowControl/>
              <w:jc w:val="center"/>
              <w:rPr>
                <w:rFonts w:ascii="Times New Roman" w:hAnsi="Times New Roman" w:eastAsia="宋体" w:cs="Times New Roman"/>
                <w:szCs w:val="21"/>
              </w:rPr>
            </w:pPr>
            <w:r>
              <w:rPr>
                <w:rFonts w:ascii="Times New Roman" w:hAnsi="Times New Roman" w:eastAsia="宋体" w:cs="Times New Roman"/>
                <w:szCs w:val="21"/>
              </w:rPr>
              <w:t>碳氧化率</w:t>
            </w:r>
          </w:p>
        </w:tc>
        <w:tc>
          <w:tcPr>
            <w:tcW w:w="0" w:type="auto"/>
            <w:vAlign w:val="center"/>
          </w:tcPr>
          <w:p w14:paraId="0E2D2150">
            <w:pPr>
              <w:widowControl/>
              <w:jc w:val="center"/>
              <w:rPr>
                <w:rFonts w:ascii="Times New Roman" w:hAnsi="Times New Roman" w:eastAsia="宋体" w:cs="Times New Roman"/>
                <w:szCs w:val="21"/>
              </w:rPr>
            </w:pPr>
            <w:r>
              <w:rPr>
                <w:rFonts w:ascii="Times New Roman" w:hAnsi="Times New Roman" w:eastAsia="宋体" w:cs="Times New Roman"/>
                <w:szCs w:val="21"/>
              </w:rPr>
              <w:t>排放因子</w:t>
            </w:r>
          </w:p>
        </w:tc>
        <w:tc>
          <w:tcPr>
            <w:tcW w:w="0" w:type="auto"/>
            <w:vAlign w:val="center"/>
          </w:tcPr>
          <w:p w14:paraId="7463BAA6">
            <w:pPr>
              <w:widowControl/>
              <w:jc w:val="center"/>
              <w:rPr>
                <w:rFonts w:ascii="Times New Roman" w:hAnsi="Times New Roman" w:eastAsia="宋体" w:cs="Times New Roman"/>
                <w:szCs w:val="21"/>
              </w:rPr>
            </w:pPr>
            <w:r>
              <w:rPr>
                <w:rFonts w:ascii="Times New Roman" w:hAnsi="Times New Roman" w:eastAsia="宋体" w:cs="Times New Roman"/>
                <w:szCs w:val="21"/>
              </w:rPr>
              <w:t>不确定度</w:t>
            </w:r>
          </w:p>
        </w:tc>
      </w:tr>
      <w:tr w14:paraId="56927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vAlign w:val="center"/>
          </w:tcPr>
          <w:p w14:paraId="3D9F22A7">
            <w:pPr>
              <w:widowControl/>
              <w:jc w:val="center"/>
              <w:rPr>
                <w:rFonts w:ascii="Times New Roman" w:hAnsi="Times New Roman" w:eastAsia="宋体" w:cs="Times New Roman"/>
                <w:szCs w:val="21"/>
              </w:rPr>
            </w:pPr>
            <w:r>
              <w:rPr>
                <w:rFonts w:ascii="Times New Roman" w:hAnsi="Times New Roman" w:eastAsia="宋体" w:cs="Times New Roman"/>
                <w:szCs w:val="21"/>
              </w:rPr>
              <w:t>1</w:t>
            </w:r>
          </w:p>
        </w:tc>
        <w:tc>
          <w:tcPr>
            <w:tcW w:w="3156" w:type="dxa"/>
            <w:vAlign w:val="center"/>
          </w:tcPr>
          <w:p w14:paraId="1D0125D4">
            <w:pPr>
              <w:widowControl/>
              <w:jc w:val="center"/>
              <w:rPr>
                <w:rFonts w:ascii="Times New Roman" w:hAnsi="Times New Roman" w:eastAsia="宋体" w:cs="Times New Roman"/>
                <w:szCs w:val="21"/>
              </w:rPr>
            </w:pPr>
            <w:r>
              <w:rPr>
                <w:rFonts w:ascii="Times New Roman" w:hAnsi="Times New Roman" w:eastAsia="宋体" w:cs="Times New Roman"/>
                <w:szCs w:val="21"/>
              </w:rPr>
              <w:t>购入电力</w:t>
            </w:r>
          </w:p>
        </w:tc>
        <w:tc>
          <w:tcPr>
            <w:tcW w:w="1056" w:type="dxa"/>
          </w:tcPr>
          <w:p w14:paraId="50150297">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c>
          <w:tcPr>
            <w:tcW w:w="0" w:type="auto"/>
          </w:tcPr>
          <w:p w14:paraId="51114D1F">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0.5366 kgCO</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/kWh</w:t>
            </w:r>
          </w:p>
        </w:tc>
        <w:tc>
          <w:tcPr>
            <w:tcW w:w="0" w:type="auto"/>
          </w:tcPr>
          <w:p w14:paraId="1FC8782E">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r>
      <w:tr w14:paraId="437B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40B9B169">
            <w:pPr>
              <w:widowControl/>
              <w:jc w:val="center"/>
              <w:rPr>
                <w:rFonts w:ascii="Times New Roman" w:hAnsi="Times New Roman" w:eastAsia="宋体" w:cs="Times New Roman"/>
                <w:szCs w:val="21"/>
              </w:rPr>
            </w:pPr>
            <w:r>
              <w:rPr>
                <w:rFonts w:ascii="Times New Roman" w:hAnsi="Times New Roman" w:eastAsia="宋体" w:cs="Times New Roman"/>
                <w:szCs w:val="21"/>
              </w:rPr>
              <w:t>2</w:t>
            </w:r>
          </w:p>
        </w:tc>
        <w:tc>
          <w:tcPr>
            <w:tcW w:w="3156" w:type="dxa"/>
            <w:vAlign w:val="center"/>
          </w:tcPr>
          <w:p w14:paraId="394E79F4">
            <w:pPr>
              <w:widowControl/>
              <w:jc w:val="center"/>
              <w:rPr>
                <w:rFonts w:ascii="Times New Roman" w:hAnsi="Times New Roman" w:eastAsia="宋体" w:cs="Times New Roman"/>
                <w:szCs w:val="21"/>
              </w:rPr>
            </w:pPr>
            <w:r>
              <w:rPr>
                <w:rFonts w:ascii="Times New Roman" w:hAnsi="Times New Roman" w:eastAsia="宋体" w:cs="Times New Roman"/>
                <w:szCs w:val="21"/>
              </w:rPr>
              <w:t>天然气</w:t>
            </w:r>
          </w:p>
        </w:tc>
        <w:tc>
          <w:tcPr>
            <w:tcW w:w="1056" w:type="dxa"/>
          </w:tcPr>
          <w:p w14:paraId="03C18DC0">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szCs w:val="21"/>
              </w:rPr>
              <w:t>99%</w:t>
            </w:r>
          </w:p>
        </w:tc>
        <w:tc>
          <w:tcPr>
            <w:tcW w:w="0" w:type="auto"/>
          </w:tcPr>
          <w:p w14:paraId="30FACF03">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szCs w:val="21"/>
              </w:rPr>
              <w:t>5</w:t>
            </w:r>
            <w:r>
              <w:rPr>
                <w:rFonts w:hint="eastAsia" w:ascii="Times New Roman" w:hAnsi="Times New Roman" w:eastAsia="宋体" w:cs="Times New Roman"/>
                <w:szCs w:val="21"/>
              </w:rPr>
              <w:t>6.1</w:t>
            </w:r>
            <w:r>
              <w:rPr>
                <w:rFonts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lang w:bidi="ar"/>
              </w:rPr>
              <w:t>tCO</w:t>
            </w:r>
            <w:r>
              <w:rPr>
                <w:rFonts w:ascii="Times New Roman" w:hAnsi="Times New Roman" w:eastAsia="宋体" w:cs="Times New Roman"/>
                <w:vertAlign w:val="subscript"/>
                <w:lang w:bidi="ar"/>
              </w:rPr>
              <w:t>2</w:t>
            </w:r>
            <w:r>
              <w:rPr>
                <w:rFonts w:ascii="Times New Roman" w:hAnsi="Times New Roman" w:eastAsia="宋体" w:cs="Times New Roman"/>
                <w:lang w:bidi="ar"/>
              </w:rPr>
              <w:t>/TJ</w:t>
            </w:r>
          </w:p>
        </w:tc>
        <w:tc>
          <w:tcPr>
            <w:tcW w:w="0" w:type="auto"/>
          </w:tcPr>
          <w:p w14:paraId="5F05369B">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szCs w:val="21"/>
              </w:rPr>
              <w:t>0.2</w:t>
            </w:r>
            <w:r>
              <w:rPr>
                <w:rFonts w:hint="eastAsia" w:ascii="Times New Roman" w:hAnsi="Times New Roman" w:eastAsia="宋体" w:cs="Times New Roman"/>
                <w:szCs w:val="21"/>
              </w:rPr>
              <w:t>8</w:t>
            </w:r>
            <w:r>
              <w:rPr>
                <w:rFonts w:ascii="Times New Roman" w:hAnsi="Times New Roman" w:eastAsia="宋体" w:cs="Times New Roman"/>
                <w:szCs w:val="21"/>
              </w:rPr>
              <w:t>%</w:t>
            </w:r>
          </w:p>
        </w:tc>
      </w:tr>
      <w:tr w14:paraId="7FA79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5E54D475">
            <w:pPr>
              <w:widowControl/>
              <w:jc w:val="center"/>
              <w:rPr>
                <w:rFonts w:ascii="Times New Roman" w:hAnsi="Times New Roman" w:eastAsia="宋体" w:cs="Times New Roman"/>
                <w:szCs w:val="21"/>
              </w:rPr>
            </w:pPr>
            <w:r>
              <w:rPr>
                <w:rFonts w:ascii="Times New Roman" w:hAnsi="Times New Roman" w:eastAsia="宋体" w:cs="Times New Roman"/>
                <w:szCs w:val="21"/>
              </w:rPr>
              <w:t>3</w:t>
            </w:r>
          </w:p>
        </w:tc>
        <w:tc>
          <w:tcPr>
            <w:tcW w:w="3156" w:type="dxa"/>
            <w:vAlign w:val="center"/>
          </w:tcPr>
          <w:p w14:paraId="74133D9B">
            <w:pPr>
              <w:widowControl/>
              <w:jc w:val="center"/>
              <w:rPr>
                <w:rFonts w:ascii="Times New Roman" w:hAnsi="Times New Roman" w:eastAsia="宋体" w:cs="Times New Roman"/>
                <w:szCs w:val="21"/>
              </w:rPr>
            </w:pPr>
            <w:r>
              <w:rPr>
                <w:rFonts w:ascii="Times New Roman" w:hAnsi="Times New Roman" w:eastAsia="宋体" w:cs="Times New Roman"/>
                <w:szCs w:val="21"/>
              </w:rPr>
              <w:t>柴油</w:t>
            </w:r>
          </w:p>
        </w:tc>
        <w:tc>
          <w:tcPr>
            <w:tcW w:w="1056" w:type="dxa"/>
          </w:tcPr>
          <w:p w14:paraId="20CC641E">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98%</w:t>
            </w:r>
          </w:p>
        </w:tc>
        <w:tc>
          <w:tcPr>
            <w:tcW w:w="0" w:type="auto"/>
          </w:tcPr>
          <w:p w14:paraId="15AF4299">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74.1 tCO</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/TJ</w:t>
            </w:r>
          </w:p>
        </w:tc>
        <w:tc>
          <w:tcPr>
            <w:tcW w:w="0" w:type="auto"/>
          </w:tcPr>
          <w:p w14:paraId="7347A222">
            <w:pPr>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1.76</w:t>
            </w:r>
            <w:r>
              <w:rPr>
                <w:rFonts w:ascii="Times New Roman" w:hAnsi="Times New Roman" w:eastAsia="宋体" w:cs="Times New Roman"/>
                <w:color w:val="000000" w:themeColor="text1"/>
                <w:szCs w:val="21"/>
                <w14:textFill>
                  <w14:solidFill>
                    <w14:schemeClr w14:val="tx1"/>
                  </w14:solidFill>
                </w14:textFill>
              </w:rPr>
              <w:t>%</w:t>
            </w:r>
          </w:p>
        </w:tc>
      </w:tr>
      <w:tr w14:paraId="64CA3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4BA6344F">
            <w:pPr>
              <w:widowControl/>
              <w:jc w:val="center"/>
              <w:rPr>
                <w:rFonts w:ascii="Times New Roman" w:hAnsi="Times New Roman" w:eastAsia="宋体" w:cs="Times New Roman"/>
                <w:szCs w:val="21"/>
              </w:rPr>
            </w:pPr>
            <w:r>
              <w:rPr>
                <w:rFonts w:ascii="Times New Roman" w:hAnsi="Times New Roman" w:eastAsia="宋体" w:cs="Times New Roman"/>
                <w:szCs w:val="21"/>
              </w:rPr>
              <w:t>4</w:t>
            </w:r>
          </w:p>
        </w:tc>
        <w:tc>
          <w:tcPr>
            <w:tcW w:w="3156" w:type="dxa"/>
            <w:vAlign w:val="center"/>
          </w:tcPr>
          <w:p w14:paraId="4231A94B">
            <w:pPr>
              <w:widowControl/>
              <w:jc w:val="center"/>
              <w:rPr>
                <w:rFonts w:ascii="Times New Roman" w:hAnsi="Times New Roman" w:eastAsia="宋体" w:cs="Times New Roman"/>
                <w:szCs w:val="21"/>
              </w:rPr>
            </w:pPr>
            <w:r>
              <w:rPr>
                <w:rFonts w:ascii="Times New Roman" w:hAnsi="Times New Roman" w:eastAsia="宋体" w:cs="Times New Roman"/>
                <w:szCs w:val="21"/>
              </w:rPr>
              <w:t>钢材</w:t>
            </w:r>
          </w:p>
        </w:tc>
        <w:tc>
          <w:tcPr>
            <w:tcW w:w="1056" w:type="dxa"/>
          </w:tcPr>
          <w:p w14:paraId="06387FFC">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c>
          <w:tcPr>
            <w:tcW w:w="0" w:type="auto"/>
          </w:tcPr>
          <w:p w14:paraId="4092A2F0">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2350 kgCO</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//t</w:t>
            </w:r>
          </w:p>
        </w:tc>
        <w:tc>
          <w:tcPr>
            <w:tcW w:w="0" w:type="auto"/>
          </w:tcPr>
          <w:p w14:paraId="5481BA76">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r>
      <w:tr w14:paraId="77668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3C809482">
            <w:pPr>
              <w:widowControl/>
              <w:jc w:val="center"/>
              <w:rPr>
                <w:rFonts w:ascii="Times New Roman" w:hAnsi="Times New Roman" w:eastAsia="宋体" w:cs="Times New Roman"/>
                <w:szCs w:val="21"/>
              </w:rPr>
            </w:pPr>
            <w:r>
              <w:rPr>
                <w:rFonts w:ascii="Times New Roman" w:hAnsi="Times New Roman" w:eastAsia="宋体" w:cs="Times New Roman"/>
                <w:szCs w:val="21"/>
              </w:rPr>
              <w:t>5</w:t>
            </w:r>
          </w:p>
        </w:tc>
        <w:tc>
          <w:tcPr>
            <w:tcW w:w="3156" w:type="dxa"/>
            <w:vAlign w:val="center"/>
          </w:tcPr>
          <w:p w14:paraId="2BCE0E6D">
            <w:pPr>
              <w:widowControl/>
              <w:jc w:val="center"/>
              <w:rPr>
                <w:rFonts w:ascii="Times New Roman" w:hAnsi="Times New Roman" w:eastAsia="宋体" w:cs="Times New Roman"/>
                <w:szCs w:val="21"/>
              </w:rPr>
            </w:pPr>
            <w:r>
              <w:rPr>
                <w:rFonts w:ascii="Times New Roman" w:hAnsi="Times New Roman" w:eastAsia="宋体" w:cs="Times New Roman"/>
                <w:szCs w:val="21"/>
              </w:rPr>
              <w:t>丙烷</w:t>
            </w:r>
          </w:p>
        </w:tc>
        <w:tc>
          <w:tcPr>
            <w:tcW w:w="1056" w:type="dxa"/>
          </w:tcPr>
          <w:p w14:paraId="1B0C4537">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c>
          <w:tcPr>
            <w:tcW w:w="0" w:type="auto"/>
          </w:tcPr>
          <w:p w14:paraId="40C80BBF">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 kgCO</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/kg</w:t>
            </w:r>
          </w:p>
        </w:tc>
        <w:tc>
          <w:tcPr>
            <w:tcW w:w="0" w:type="auto"/>
          </w:tcPr>
          <w:p w14:paraId="55778423">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r>
      <w:tr w14:paraId="2BAA0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7E2BB0E7">
            <w:pPr>
              <w:widowControl/>
              <w:jc w:val="center"/>
              <w:rPr>
                <w:rFonts w:ascii="Times New Roman" w:hAnsi="Times New Roman" w:eastAsia="宋体" w:cs="Times New Roman"/>
                <w:szCs w:val="21"/>
              </w:rPr>
            </w:pPr>
            <w:r>
              <w:rPr>
                <w:rFonts w:ascii="Times New Roman" w:hAnsi="Times New Roman" w:eastAsia="宋体" w:cs="Times New Roman"/>
                <w:szCs w:val="21"/>
              </w:rPr>
              <w:t>6</w:t>
            </w:r>
          </w:p>
        </w:tc>
        <w:tc>
          <w:tcPr>
            <w:tcW w:w="3156" w:type="dxa"/>
            <w:vAlign w:val="center"/>
          </w:tcPr>
          <w:p w14:paraId="6D2E8FD7">
            <w:pPr>
              <w:widowControl/>
              <w:jc w:val="center"/>
              <w:rPr>
                <w:rFonts w:ascii="Times New Roman" w:hAnsi="Times New Roman" w:eastAsia="宋体" w:cs="Times New Roman"/>
                <w:szCs w:val="21"/>
              </w:rPr>
            </w:pPr>
            <w:r>
              <w:rPr>
                <w:rFonts w:ascii="Times New Roman" w:hAnsi="Times New Roman" w:eastAsia="宋体" w:cs="Times New Roman"/>
                <w:szCs w:val="21"/>
              </w:rPr>
              <w:t>二氧化碳</w:t>
            </w:r>
          </w:p>
        </w:tc>
        <w:tc>
          <w:tcPr>
            <w:tcW w:w="1056" w:type="dxa"/>
          </w:tcPr>
          <w:p w14:paraId="2E512A1C">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c>
          <w:tcPr>
            <w:tcW w:w="0" w:type="auto"/>
          </w:tcPr>
          <w:p w14:paraId="7AC94983">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 kgCO</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/kg</w:t>
            </w:r>
          </w:p>
        </w:tc>
        <w:tc>
          <w:tcPr>
            <w:tcW w:w="0" w:type="auto"/>
          </w:tcPr>
          <w:p w14:paraId="17162286">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r>
      <w:tr w14:paraId="45BA1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35CA8DCA">
            <w:pPr>
              <w:widowControl/>
              <w:jc w:val="center"/>
              <w:rPr>
                <w:rFonts w:ascii="Times New Roman" w:hAnsi="Times New Roman" w:eastAsia="宋体" w:cs="Times New Roman"/>
                <w:szCs w:val="21"/>
              </w:rPr>
            </w:pPr>
            <w:r>
              <w:rPr>
                <w:rFonts w:ascii="Times New Roman" w:hAnsi="Times New Roman" w:eastAsia="宋体" w:cs="Times New Roman"/>
                <w:szCs w:val="21"/>
              </w:rPr>
              <w:t>7</w:t>
            </w:r>
          </w:p>
        </w:tc>
        <w:tc>
          <w:tcPr>
            <w:tcW w:w="3156" w:type="dxa"/>
            <w:vAlign w:val="center"/>
          </w:tcPr>
          <w:p w14:paraId="36AE53CD">
            <w:pPr>
              <w:widowControl/>
              <w:jc w:val="center"/>
              <w:rPr>
                <w:rFonts w:ascii="Times New Roman" w:hAnsi="Times New Roman" w:eastAsia="宋体" w:cs="Times New Roman"/>
                <w:szCs w:val="21"/>
              </w:rPr>
            </w:pPr>
            <w:r>
              <w:rPr>
                <w:rFonts w:ascii="Times New Roman" w:hAnsi="Times New Roman" w:eastAsia="宋体" w:cs="Times New Roman"/>
                <w:szCs w:val="21"/>
              </w:rPr>
              <w:t>焊丝</w:t>
            </w:r>
          </w:p>
        </w:tc>
        <w:tc>
          <w:tcPr>
            <w:tcW w:w="1056" w:type="dxa"/>
          </w:tcPr>
          <w:p w14:paraId="58D1BC02">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c>
          <w:tcPr>
            <w:tcW w:w="0" w:type="auto"/>
          </w:tcPr>
          <w:p w14:paraId="01267F15">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2.23 kgCO</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/kg</w:t>
            </w:r>
          </w:p>
        </w:tc>
        <w:tc>
          <w:tcPr>
            <w:tcW w:w="0" w:type="auto"/>
          </w:tcPr>
          <w:p w14:paraId="3CE600C0">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r>
      <w:tr w14:paraId="4B60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133670F1">
            <w:pPr>
              <w:widowControl/>
              <w:jc w:val="center"/>
              <w:rPr>
                <w:rFonts w:ascii="Times New Roman" w:hAnsi="Times New Roman" w:eastAsia="宋体" w:cs="Times New Roman"/>
                <w:szCs w:val="21"/>
              </w:rPr>
            </w:pPr>
            <w:r>
              <w:rPr>
                <w:rFonts w:ascii="Times New Roman" w:hAnsi="Times New Roman" w:eastAsia="宋体" w:cs="Times New Roman"/>
                <w:szCs w:val="21"/>
              </w:rPr>
              <w:t>8</w:t>
            </w:r>
          </w:p>
        </w:tc>
        <w:tc>
          <w:tcPr>
            <w:tcW w:w="3156" w:type="dxa"/>
            <w:vAlign w:val="center"/>
          </w:tcPr>
          <w:p w14:paraId="56D5D5E6">
            <w:pPr>
              <w:widowControl/>
              <w:jc w:val="center"/>
              <w:rPr>
                <w:rFonts w:ascii="Times New Roman" w:hAnsi="Times New Roman" w:eastAsia="宋体" w:cs="Times New Roman"/>
                <w:szCs w:val="21"/>
              </w:rPr>
            </w:pPr>
            <w:r>
              <w:rPr>
                <w:rFonts w:ascii="Times New Roman" w:hAnsi="Times New Roman" w:eastAsia="宋体" w:cs="Times New Roman"/>
                <w:szCs w:val="21"/>
              </w:rPr>
              <w:t>油漆（磷酸锌、聚氨酯）</w:t>
            </w:r>
          </w:p>
        </w:tc>
        <w:tc>
          <w:tcPr>
            <w:tcW w:w="1056" w:type="dxa"/>
            <w:vAlign w:val="center"/>
          </w:tcPr>
          <w:p w14:paraId="38D7A02D">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c>
          <w:tcPr>
            <w:tcW w:w="0" w:type="auto"/>
            <w:vAlign w:val="center"/>
          </w:tcPr>
          <w:p w14:paraId="5977B71A">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3.5 kgCO</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/kg</w:t>
            </w:r>
          </w:p>
        </w:tc>
        <w:tc>
          <w:tcPr>
            <w:tcW w:w="0" w:type="auto"/>
            <w:vAlign w:val="center"/>
          </w:tcPr>
          <w:p w14:paraId="0889BDA9">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r>
      <w:tr w14:paraId="7427F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5DBC7DA9">
            <w:pPr>
              <w:widowControl/>
              <w:jc w:val="center"/>
              <w:rPr>
                <w:rFonts w:ascii="Times New Roman" w:hAnsi="Times New Roman" w:eastAsia="宋体" w:cs="Times New Roman"/>
                <w:szCs w:val="21"/>
              </w:rPr>
            </w:pPr>
            <w:r>
              <w:rPr>
                <w:rFonts w:ascii="Times New Roman" w:hAnsi="Times New Roman" w:eastAsia="宋体" w:cs="Times New Roman"/>
                <w:szCs w:val="21"/>
              </w:rPr>
              <w:t>9</w:t>
            </w:r>
          </w:p>
        </w:tc>
        <w:tc>
          <w:tcPr>
            <w:tcW w:w="3156" w:type="dxa"/>
            <w:vAlign w:val="center"/>
          </w:tcPr>
          <w:p w14:paraId="3A6F367D">
            <w:pPr>
              <w:widowControl/>
              <w:jc w:val="center"/>
              <w:rPr>
                <w:rFonts w:ascii="Times New Roman" w:hAnsi="Times New Roman" w:eastAsia="宋体" w:cs="Times New Roman"/>
                <w:szCs w:val="21"/>
              </w:rPr>
            </w:pPr>
            <w:r>
              <w:rPr>
                <w:rFonts w:ascii="Times New Roman" w:hAnsi="Times New Roman" w:eastAsia="宋体" w:cs="Times New Roman"/>
                <w:szCs w:val="21"/>
              </w:rPr>
              <w:t>稀释剂（聚氨酯类、环氧漆类）</w:t>
            </w:r>
          </w:p>
        </w:tc>
        <w:tc>
          <w:tcPr>
            <w:tcW w:w="1056" w:type="dxa"/>
            <w:vAlign w:val="center"/>
          </w:tcPr>
          <w:p w14:paraId="35094C2B">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c>
          <w:tcPr>
            <w:tcW w:w="0" w:type="auto"/>
            <w:vAlign w:val="center"/>
          </w:tcPr>
          <w:p w14:paraId="6448BB72">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3.5 kgCO</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/kg</w:t>
            </w:r>
          </w:p>
        </w:tc>
        <w:tc>
          <w:tcPr>
            <w:tcW w:w="0" w:type="auto"/>
            <w:vAlign w:val="center"/>
          </w:tcPr>
          <w:p w14:paraId="31A3109D">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r>
      <w:tr w14:paraId="429E6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tcPr>
          <w:p w14:paraId="1C573C1B">
            <w:pPr>
              <w:widowControl/>
              <w:jc w:val="center"/>
              <w:rPr>
                <w:rFonts w:ascii="Times New Roman" w:hAnsi="Times New Roman" w:eastAsia="宋体" w:cs="Times New Roman"/>
                <w:szCs w:val="21"/>
              </w:rPr>
            </w:pPr>
            <w:r>
              <w:rPr>
                <w:rFonts w:ascii="Times New Roman" w:hAnsi="Times New Roman" w:eastAsia="宋体" w:cs="Times New Roman"/>
                <w:szCs w:val="21"/>
              </w:rPr>
              <w:t>10</w:t>
            </w:r>
          </w:p>
        </w:tc>
        <w:tc>
          <w:tcPr>
            <w:tcW w:w="3156" w:type="dxa"/>
            <w:vAlign w:val="center"/>
          </w:tcPr>
          <w:p w14:paraId="08EF7C5D">
            <w:pPr>
              <w:widowControl/>
              <w:jc w:val="center"/>
              <w:rPr>
                <w:rFonts w:ascii="Times New Roman" w:hAnsi="Times New Roman" w:eastAsia="宋体" w:cs="Times New Roman"/>
                <w:szCs w:val="21"/>
              </w:rPr>
            </w:pPr>
            <w:r>
              <w:rPr>
                <w:rFonts w:ascii="Times New Roman" w:hAnsi="Times New Roman" w:eastAsia="宋体" w:cs="Times New Roman"/>
                <w:szCs w:val="21"/>
              </w:rPr>
              <w:t>液压油、齿轮油</w:t>
            </w:r>
          </w:p>
        </w:tc>
        <w:tc>
          <w:tcPr>
            <w:tcW w:w="1056" w:type="dxa"/>
          </w:tcPr>
          <w:p w14:paraId="095FDA55">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c>
          <w:tcPr>
            <w:tcW w:w="0" w:type="auto"/>
          </w:tcPr>
          <w:p w14:paraId="22BDEB66">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2.52 kgCO</w:t>
            </w:r>
            <w:r>
              <w:rPr>
                <w:rFonts w:ascii="Times New Roman" w:hAnsi="Times New Roman" w:eastAsia="宋体" w:cs="Times New Roman"/>
                <w:color w:val="000000" w:themeColor="text1"/>
                <w:szCs w:val="21"/>
                <w:vertAlign w:val="subscript"/>
                <w14:textFill>
                  <w14:solidFill>
                    <w14:schemeClr w14:val="tx1"/>
                  </w14:solidFill>
                </w14:textFill>
              </w:rPr>
              <w:t>2</w:t>
            </w:r>
            <w:r>
              <w:rPr>
                <w:rFonts w:ascii="Times New Roman" w:hAnsi="Times New Roman" w:eastAsia="宋体" w:cs="Times New Roman"/>
                <w:color w:val="000000" w:themeColor="text1"/>
                <w:szCs w:val="21"/>
                <w14:textFill>
                  <w14:solidFill>
                    <w14:schemeClr w14:val="tx1"/>
                  </w14:solidFill>
                </w14:textFill>
              </w:rPr>
              <w:t>/kg</w:t>
            </w:r>
          </w:p>
        </w:tc>
        <w:tc>
          <w:tcPr>
            <w:tcW w:w="0" w:type="auto"/>
          </w:tcPr>
          <w:p w14:paraId="13D0D091">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w:t>
            </w:r>
          </w:p>
        </w:tc>
      </w:tr>
    </w:tbl>
    <w:p w14:paraId="101478EA">
      <w:pPr>
        <w:spacing w:line="360" w:lineRule="auto"/>
        <w:rPr>
          <w:rFonts w:ascii="Times New Roman" w:hAnsi="Times New Roman" w:eastAsia="黑体" w:cs="Times New Roman"/>
          <w:sz w:val="24"/>
          <w:szCs w:val="28"/>
        </w:rPr>
      </w:pPr>
      <w:r>
        <w:rPr>
          <w:rFonts w:ascii="Times New Roman" w:hAnsi="Times New Roman" w:eastAsia="黑体" w:cs="Times New Roman"/>
          <w:sz w:val="24"/>
          <w:szCs w:val="28"/>
        </w:rPr>
        <w:t>四、碳排放数据</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6"/>
        <w:gridCol w:w="1686"/>
        <w:gridCol w:w="736"/>
        <w:gridCol w:w="1527"/>
        <w:gridCol w:w="1056"/>
      </w:tblGrid>
      <w:tr w14:paraId="36E30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7C6F6FE3">
            <w:pPr>
              <w:widowControl/>
              <w:jc w:val="center"/>
              <w:rPr>
                <w:rFonts w:ascii="Times New Roman" w:hAnsi="Times New Roman" w:eastAsia="宋体" w:cs="Times New Roman"/>
                <w:szCs w:val="21"/>
              </w:rPr>
            </w:pPr>
            <w:r>
              <w:rPr>
                <w:rFonts w:ascii="Times New Roman" w:hAnsi="Times New Roman" w:eastAsia="宋体" w:cs="Times New Roman"/>
                <w:szCs w:val="21"/>
              </w:rPr>
              <w:t>排放活动</w:t>
            </w:r>
          </w:p>
        </w:tc>
        <w:tc>
          <w:tcPr>
            <w:tcW w:w="1686" w:type="dxa"/>
          </w:tcPr>
          <w:p w14:paraId="3099A4FB">
            <w:pPr>
              <w:widowControl/>
              <w:jc w:val="center"/>
              <w:rPr>
                <w:rFonts w:ascii="Times New Roman" w:hAnsi="Times New Roman" w:eastAsia="宋体" w:cs="Times New Roman"/>
                <w:szCs w:val="21"/>
              </w:rPr>
            </w:pPr>
            <w:r>
              <w:rPr>
                <w:rFonts w:ascii="Times New Roman" w:hAnsi="Times New Roman" w:eastAsia="宋体" w:cs="Times New Roman"/>
                <w:szCs w:val="21"/>
              </w:rPr>
              <w:t>构件碳源流类型</w:t>
            </w:r>
          </w:p>
        </w:tc>
        <w:tc>
          <w:tcPr>
            <w:tcW w:w="736" w:type="dxa"/>
          </w:tcPr>
          <w:p w14:paraId="0F780C71">
            <w:pPr>
              <w:widowControl/>
              <w:jc w:val="center"/>
              <w:rPr>
                <w:rFonts w:ascii="Times New Roman" w:hAnsi="Times New Roman" w:eastAsia="宋体" w:cs="Times New Roman"/>
                <w:szCs w:val="21"/>
              </w:rPr>
            </w:pPr>
            <w:r>
              <w:rPr>
                <w:rFonts w:ascii="Times New Roman" w:hAnsi="Times New Roman" w:eastAsia="宋体" w:cs="Times New Roman"/>
                <w:szCs w:val="21"/>
              </w:rPr>
              <w:t>编码</w:t>
            </w:r>
          </w:p>
        </w:tc>
        <w:tc>
          <w:tcPr>
            <w:tcW w:w="0" w:type="auto"/>
            <w:vAlign w:val="center"/>
          </w:tcPr>
          <w:p w14:paraId="15F50265">
            <w:pPr>
              <w:widowControl/>
              <w:jc w:val="center"/>
              <w:rPr>
                <w:rFonts w:ascii="Times New Roman" w:hAnsi="Times New Roman" w:eastAsia="宋体" w:cs="Times New Roman"/>
                <w:szCs w:val="21"/>
              </w:rPr>
            </w:pPr>
            <w:r>
              <w:rPr>
                <w:rFonts w:ascii="Times New Roman" w:hAnsi="Times New Roman" w:eastAsia="宋体" w:cs="Times New Roman"/>
                <w:szCs w:val="21"/>
              </w:rPr>
              <w:t>碳排放量tCO</w:t>
            </w:r>
            <w:r>
              <w:rPr>
                <w:rFonts w:ascii="Times New Roman" w:hAnsi="Times New Roman" w:eastAsia="宋体" w:cs="Times New Roman"/>
                <w:szCs w:val="21"/>
                <w:vertAlign w:val="subscript"/>
              </w:rPr>
              <w:t>2</w:t>
            </w:r>
          </w:p>
        </w:tc>
        <w:tc>
          <w:tcPr>
            <w:tcW w:w="0" w:type="auto"/>
          </w:tcPr>
          <w:p w14:paraId="7369A4C5">
            <w:pPr>
              <w:widowControl/>
              <w:jc w:val="center"/>
              <w:rPr>
                <w:rFonts w:ascii="Times New Roman" w:hAnsi="Times New Roman" w:eastAsia="宋体" w:cs="Times New Roman"/>
                <w:szCs w:val="21"/>
              </w:rPr>
            </w:pPr>
            <w:r>
              <w:rPr>
                <w:rFonts w:ascii="Times New Roman" w:hAnsi="Times New Roman" w:eastAsia="宋体" w:cs="Times New Roman"/>
                <w:szCs w:val="21"/>
              </w:rPr>
              <w:t>不确定度</w:t>
            </w:r>
          </w:p>
        </w:tc>
      </w:tr>
      <w:tr w14:paraId="16A6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restart"/>
            <w:vAlign w:val="center"/>
          </w:tcPr>
          <w:p w14:paraId="3FDF3DA5">
            <w:pPr>
              <w:widowControl/>
              <w:jc w:val="center"/>
              <w:rPr>
                <w:rFonts w:ascii="Times New Roman" w:hAnsi="Times New Roman" w:eastAsia="宋体" w:cs="Times New Roman"/>
                <w:szCs w:val="21"/>
              </w:rPr>
            </w:pPr>
            <w:r>
              <w:rPr>
                <w:rFonts w:ascii="Times New Roman" w:hAnsi="Times New Roman" w:eastAsia="宋体" w:cs="Times New Roman"/>
                <w:szCs w:val="21"/>
              </w:rPr>
              <w:t>化石能源消耗排放</w:t>
            </w:r>
          </w:p>
        </w:tc>
        <w:tc>
          <w:tcPr>
            <w:tcW w:w="1686" w:type="dxa"/>
          </w:tcPr>
          <w:p w14:paraId="686D28C5">
            <w:pPr>
              <w:widowControl/>
              <w:jc w:val="center"/>
              <w:rPr>
                <w:rFonts w:ascii="Times New Roman" w:hAnsi="Times New Roman" w:eastAsia="宋体" w:cs="Times New Roman"/>
                <w:szCs w:val="21"/>
              </w:rPr>
            </w:pPr>
            <w:r>
              <w:rPr>
                <w:rFonts w:ascii="Times New Roman" w:hAnsi="Times New Roman" w:eastAsia="宋体" w:cs="Times New Roman"/>
                <w:szCs w:val="21"/>
              </w:rPr>
              <w:t>天然气</w:t>
            </w:r>
          </w:p>
        </w:tc>
        <w:tc>
          <w:tcPr>
            <w:tcW w:w="736" w:type="dxa"/>
          </w:tcPr>
          <w:p w14:paraId="180DD030">
            <w:pPr>
              <w:widowControl/>
              <w:jc w:val="center"/>
              <w:rPr>
                <w:rFonts w:ascii="Times New Roman" w:hAnsi="Times New Roman" w:eastAsia="宋体" w:cs="Times New Roman"/>
                <w:szCs w:val="21"/>
              </w:rPr>
            </w:pPr>
            <w:r>
              <w:rPr>
                <w:rFonts w:ascii="Times New Roman" w:hAnsi="Times New Roman" w:eastAsia="宋体" w:cs="Times New Roman"/>
                <w:szCs w:val="21"/>
              </w:rPr>
              <w:t>D01.1</w:t>
            </w:r>
          </w:p>
        </w:tc>
        <w:tc>
          <w:tcPr>
            <w:tcW w:w="1527" w:type="dxa"/>
            <w:vAlign w:val="center"/>
          </w:tcPr>
          <w:p w14:paraId="1E8A2E2A">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49.55</w:t>
            </w:r>
          </w:p>
        </w:tc>
        <w:tc>
          <w:tcPr>
            <w:tcW w:w="1056" w:type="dxa"/>
          </w:tcPr>
          <w:p w14:paraId="3619CBAA">
            <w:pPr>
              <w:widowControl/>
              <w:jc w:val="center"/>
              <w:textAlignment w:val="top"/>
              <w:rPr>
                <w:rFonts w:ascii="Times New Roman" w:hAnsi="Times New Roman" w:eastAsia="宋体" w:cs="Times New Roman"/>
                <w:szCs w:val="21"/>
                <w:highlight w:val="yellow"/>
              </w:rPr>
            </w:pPr>
            <w:r>
              <w:rPr>
                <w:rFonts w:hint="eastAsia" w:ascii="Times New Roman" w:hAnsi="Times New Roman" w:eastAsia="宋体" w:cs="Times New Roman"/>
                <w:kern w:val="0"/>
                <w:szCs w:val="21"/>
                <w:lang w:bidi="ar"/>
              </w:rPr>
              <w:t>1.54</w:t>
            </w:r>
            <w:r>
              <w:rPr>
                <w:rFonts w:ascii="Times New Roman" w:hAnsi="Times New Roman" w:eastAsia="宋体" w:cs="Times New Roman"/>
                <w:kern w:val="0"/>
                <w:szCs w:val="21"/>
                <w:lang w:bidi="ar"/>
              </w:rPr>
              <w:t>%</w:t>
            </w:r>
          </w:p>
        </w:tc>
      </w:tr>
      <w:tr w14:paraId="4A1BA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14CA1253">
            <w:pPr>
              <w:widowControl/>
              <w:jc w:val="center"/>
              <w:rPr>
                <w:rFonts w:ascii="Times New Roman" w:hAnsi="Times New Roman" w:eastAsia="宋体" w:cs="Times New Roman"/>
                <w:szCs w:val="21"/>
              </w:rPr>
            </w:pPr>
          </w:p>
        </w:tc>
        <w:tc>
          <w:tcPr>
            <w:tcW w:w="1686" w:type="dxa"/>
          </w:tcPr>
          <w:p w14:paraId="2AB480BF">
            <w:pPr>
              <w:widowControl/>
              <w:jc w:val="center"/>
              <w:rPr>
                <w:rFonts w:ascii="Times New Roman" w:hAnsi="Times New Roman" w:eastAsia="宋体" w:cs="Times New Roman"/>
                <w:szCs w:val="21"/>
              </w:rPr>
            </w:pPr>
            <w:r>
              <w:rPr>
                <w:rFonts w:ascii="Times New Roman" w:hAnsi="Times New Roman" w:eastAsia="宋体" w:cs="Times New Roman"/>
                <w:szCs w:val="21"/>
              </w:rPr>
              <w:t>丙烷</w:t>
            </w:r>
          </w:p>
        </w:tc>
        <w:tc>
          <w:tcPr>
            <w:tcW w:w="736" w:type="dxa"/>
          </w:tcPr>
          <w:p w14:paraId="50679F3D">
            <w:pPr>
              <w:widowControl/>
              <w:jc w:val="center"/>
              <w:rPr>
                <w:rFonts w:ascii="Times New Roman" w:hAnsi="Times New Roman" w:eastAsia="宋体" w:cs="Times New Roman"/>
                <w:szCs w:val="21"/>
              </w:rPr>
            </w:pPr>
            <w:r>
              <w:rPr>
                <w:rFonts w:ascii="Times New Roman" w:hAnsi="Times New Roman" w:eastAsia="宋体" w:cs="Times New Roman"/>
                <w:szCs w:val="21"/>
              </w:rPr>
              <w:t>D01.2</w:t>
            </w:r>
          </w:p>
        </w:tc>
        <w:tc>
          <w:tcPr>
            <w:tcW w:w="1527" w:type="dxa"/>
            <w:vAlign w:val="center"/>
          </w:tcPr>
          <w:p w14:paraId="10D061D1">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10.77</w:t>
            </w:r>
          </w:p>
        </w:tc>
        <w:tc>
          <w:tcPr>
            <w:tcW w:w="1056" w:type="dxa"/>
          </w:tcPr>
          <w:p w14:paraId="4DB0687B">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73F69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7271EAB8">
            <w:pPr>
              <w:widowControl/>
              <w:jc w:val="center"/>
              <w:rPr>
                <w:rFonts w:ascii="Times New Roman" w:hAnsi="Times New Roman" w:eastAsia="宋体" w:cs="Times New Roman"/>
                <w:szCs w:val="21"/>
              </w:rPr>
            </w:pPr>
          </w:p>
        </w:tc>
        <w:tc>
          <w:tcPr>
            <w:tcW w:w="1686" w:type="dxa"/>
          </w:tcPr>
          <w:p w14:paraId="2EBDB3FE">
            <w:pPr>
              <w:widowControl/>
              <w:jc w:val="center"/>
              <w:rPr>
                <w:rFonts w:ascii="Times New Roman" w:hAnsi="Times New Roman" w:eastAsia="宋体" w:cs="Times New Roman"/>
                <w:szCs w:val="21"/>
              </w:rPr>
            </w:pPr>
            <w:r>
              <w:rPr>
                <w:rFonts w:ascii="Times New Roman" w:hAnsi="Times New Roman" w:eastAsia="宋体" w:cs="Times New Roman"/>
                <w:szCs w:val="21"/>
              </w:rPr>
              <w:t>柴油</w:t>
            </w:r>
          </w:p>
        </w:tc>
        <w:tc>
          <w:tcPr>
            <w:tcW w:w="736" w:type="dxa"/>
          </w:tcPr>
          <w:p w14:paraId="1E010283">
            <w:pPr>
              <w:widowControl/>
              <w:jc w:val="center"/>
              <w:rPr>
                <w:rFonts w:ascii="Times New Roman" w:hAnsi="Times New Roman" w:eastAsia="宋体" w:cs="Times New Roman"/>
                <w:szCs w:val="21"/>
              </w:rPr>
            </w:pPr>
            <w:r>
              <w:rPr>
                <w:rFonts w:ascii="Times New Roman" w:hAnsi="Times New Roman" w:eastAsia="宋体" w:cs="Times New Roman"/>
                <w:szCs w:val="21"/>
              </w:rPr>
              <w:t>D01.3</w:t>
            </w:r>
          </w:p>
        </w:tc>
        <w:tc>
          <w:tcPr>
            <w:tcW w:w="1527" w:type="dxa"/>
            <w:vAlign w:val="center"/>
          </w:tcPr>
          <w:p w14:paraId="6CF1DF3B">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36.49</w:t>
            </w:r>
          </w:p>
        </w:tc>
        <w:tc>
          <w:tcPr>
            <w:tcW w:w="1056" w:type="dxa"/>
          </w:tcPr>
          <w:p w14:paraId="396A268F">
            <w:pPr>
              <w:widowControl/>
              <w:jc w:val="center"/>
              <w:textAlignment w:val="top"/>
              <w:rPr>
                <w:rFonts w:ascii="Times New Roman" w:hAnsi="Times New Roman" w:eastAsia="宋体" w:cs="Times New Roman"/>
                <w:color w:val="FF0000"/>
                <w:szCs w:val="21"/>
              </w:rPr>
            </w:pPr>
            <w:r>
              <w:rPr>
                <w:rFonts w:hint="eastAsia" w:ascii="Times New Roman" w:hAnsi="Times New Roman" w:eastAsia="宋体" w:cs="Times New Roman"/>
                <w:kern w:val="0"/>
                <w:szCs w:val="21"/>
                <w:lang w:bidi="ar"/>
              </w:rPr>
              <w:t>2.05%</w:t>
            </w:r>
          </w:p>
        </w:tc>
      </w:tr>
      <w:tr w14:paraId="70A05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restart"/>
            <w:vAlign w:val="center"/>
          </w:tcPr>
          <w:p w14:paraId="541007FD">
            <w:pPr>
              <w:widowControl/>
              <w:jc w:val="center"/>
              <w:rPr>
                <w:rFonts w:ascii="Times New Roman" w:hAnsi="Times New Roman" w:eastAsia="宋体" w:cs="Times New Roman"/>
                <w:szCs w:val="21"/>
              </w:rPr>
            </w:pPr>
            <w:r>
              <w:rPr>
                <w:rFonts w:ascii="Times New Roman" w:hAnsi="Times New Roman" w:eastAsia="宋体" w:cs="Times New Roman"/>
                <w:szCs w:val="21"/>
              </w:rPr>
              <w:t>非能源介质过程排放</w:t>
            </w:r>
          </w:p>
        </w:tc>
        <w:tc>
          <w:tcPr>
            <w:tcW w:w="1686" w:type="dxa"/>
          </w:tcPr>
          <w:p w14:paraId="24A0AFAD">
            <w:pPr>
              <w:widowControl/>
              <w:jc w:val="center"/>
              <w:rPr>
                <w:rFonts w:ascii="Times New Roman" w:hAnsi="Times New Roman" w:eastAsia="宋体" w:cs="Times New Roman"/>
                <w:szCs w:val="21"/>
              </w:rPr>
            </w:pPr>
            <w:r>
              <w:rPr>
                <w:rFonts w:ascii="Times New Roman" w:hAnsi="Times New Roman" w:eastAsia="宋体" w:cs="Times New Roman"/>
                <w:szCs w:val="21"/>
              </w:rPr>
              <w:t>钢材</w:t>
            </w:r>
          </w:p>
        </w:tc>
        <w:tc>
          <w:tcPr>
            <w:tcW w:w="736" w:type="dxa"/>
          </w:tcPr>
          <w:p w14:paraId="45098401">
            <w:pPr>
              <w:widowControl/>
              <w:jc w:val="center"/>
              <w:rPr>
                <w:rFonts w:ascii="Times New Roman" w:hAnsi="Times New Roman" w:eastAsia="宋体" w:cs="Times New Roman"/>
                <w:szCs w:val="21"/>
              </w:rPr>
            </w:pPr>
            <w:r>
              <w:rPr>
                <w:rFonts w:ascii="Times New Roman" w:hAnsi="Times New Roman" w:eastAsia="宋体" w:cs="Times New Roman"/>
                <w:szCs w:val="21"/>
              </w:rPr>
              <w:t>D02.1</w:t>
            </w:r>
          </w:p>
        </w:tc>
        <w:tc>
          <w:tcPr>
            <w:tcW w:w="1527" w:type="dxa"/>
            <w:vAlign w:val="center"/>
          </w:tcPr>
          <w:p w14:paraId="2F38C2F0">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29807.40</w:t>
            </w:r>
          </w:p>
        </w:tc>
        <w:tc>
          <w:tcPr>
            <w:tcW w:w="1056" w:type="dxa"/>
          </w:tcPr>
          <w:p w14:paraId="2F9B372C">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50FC6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2BB42B2F">
            <w:pPr>
              <w:widowControl/>
              <w:jc w:val="center"/>
              <w:rPr>
                <w:rFonts w:ascii="Times New Roman" w:hAnsi="Times New Roman" w:eastAsia="宋体" w:cs="Times New Roman"/>
                <w:szCs w:val="21"/>
              </w:rPr>
            </w:pPr>
          </w:p>
        </w:tc>
        <w:tc>
          <w:tcPr>
            <w:tcW w:w="1686" w:type="dxa"/>
          </w:tcPr>
          <w:p w14:paraId="4ECAD613">
            <w:pPr>
              <w:widowControl/>
              <w:jc w:val="center"/>
              <w:rPr>
                <w:rFonts w:ascii="Times New Roman" w:hAnsi="Times New Roman" w:eastAsia="宋体" w:cs="Times New Roman"/>
                <w:szCs w:val="21"/>
              </w:rPr>
            </w:pPr>
            <w:r>
              <w:rPr>
                <w:rFonts w:ascii="Times New Roman" w:hAnsi="Times New Roman" w:eastAsia="宋体" w:cs="Times New Roman"/>
                <w:szCs w:val="21"/>
              </w:rPr>
              <w:t>焊丝</w:t>
            </w:r>
          </w:p>
        </w:tc>
        <w:tc>
          <w:tcPr>
            <w:tcW w:w="736" w:type="dxa"/>
          </w:tcPr>
          <w:p w14:paraId="39D972CA">
            <w:pPr>
              <w:widowControl/>
              <w:jc w:val="center"/>
              <w:rPr>
                <w:rFonts w:ascii="Times New Roman" w:hAnsi="Times New Roman" w:eastAsia="宋体" w:cs="Times New Roman"/>
                <w:szCs w:val="21"/>
              </w:rPr>
            </w:pPr>
            <w:r>
              <w:rPr>
                <w:rFonts w:ascii="Times New Roman" w:hAnsi="Times New Roman" w:eastAsia="宋体" w:cs="Times New Roman"/>
                <w:szCs w:val="21"/>
              </w:rPr>
              <w:t>D02.2</w:t>
            </w:r>
          </w:p>
        </w:tc>
        <w:tc>
          <w:tcPr>
            <w:tcW w:w="1527" w:type="dxa"/>
            <w:vAlign w:val="center"/>
          </w:tcPr>
          <w:p w14:paraId="2C56ED11">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497.29</w:t>
            </w:r>
          </w:p>
        </w:tc>
        <w:tc>
          <w:tcPr>
            <w:tcW w:w="1056" w:type="dxa"/>
          </w:tcPr>
          <w:p w14:paraId="1B32EA91">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1C47F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restart"/>
            <w:vAlign w:val="center"/>
          </w:tcPr>
          <w:p w14:paraId="537C0358">
            <w:pPr>
              <w:widowControl/>
              <w:jc w:val="center"/>
              <w:rPr>
                <w:rFonts w:ascii="Times New Roman" w:hAnsi="Times New Roman" w:eastAsia="宋体" w:cs="Times New Roman"/>
                <w:szCs w:val="21"/>
              </w:rPr>
            </w:pPr>
            <w:r>
              <w:rPr>
                <w:rFonts w:ascii="Times New Roman" w:hAnsi="Times New Roman" w:eastAsia="宋体" w:cs="Times New Roman"/>
                <w:szCs w:val="21"/>
              </w:rPr>
              <w:t>特殊物质过程排放</w:t>
            </w:r>
          </w:p>
        </w:tc>
        <w:tc>
          <w:tcPr>
            <w:tcW w:w="1686" w:type="dxa"/>
          </w:tcPr>
          <w:p w14:paraId="2A2C3295">
            <w:pPr>
              <w:widowControl/>
              <w:jc w:val="center"/>
              <w:rPr>
                <w:rFonts w:ascii="Times New Roman" w:hAnsi="Times New Roman" w:eastAsia="宋体" w:cs="Times New Roman"/>
                <w:szCs w:val="21"/>
              </w:rPr>
            </w:pPr>
            <w:r>
              <w:rPr>
                <w:rFonts w:ascii="Times New Roman" w:hAnsi="Times New Roman" w:eastAsia="宋体" w:cs="Times New Roman"/>
                <w:szCs w:val="21"/>
              </w:rPr>
              <w:t>二氧化碳</w:t>
            </w:r>
          </w:p>
        </w:tc>
        <w:tc>
          <w:tcPr>
            <w:tcW w:w="736" w:type="dxa"/>
          </w:tcPr>
          <w:p w14:paraId="1501F1D2">
            <w:pPr>
              <w:widowControl/>
              <w:jc w:val="center"/>
              <w:rPr>
                <w:rFonts w:ascii="Times New Roman" w:hAnsi="Times New Roman" w:eastAsia="宋体" w:cs="Times New Roman"/>
                <w:szCs w:val="21"/>
              </w:rPr>
            </w:pPr>
            <w:r>
              <w:rPr>
                <w:rFonts w:ascii="Times New Roman" w:hAnsi="Times New Roman" w:eastAsia="宋体" w:cs="Times New Roman"/>
                <w:szCs w:val="21"/>
              </w:rPr>
              <w:t>D03.1</w:t>
            </w:r>
          </w:p>
        </w:tc>
        <w:tc>
          <w:tcPr>
            <w:tcW w:w="1527" w:type="dxa"/>
            <w:vAlign w:val="center"/>
          </w:tcPr>
          <w:p w14:paraId="251B2300">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107.33</w:t>
            </w:r>
          </w:p>
        </w:tc>
        <w:tc>
          <w:tcPr>
            <w:tcW w:w="1056" w:type="dxa"/>
          </w:tcPr>
          <w:p w14:paraId="1D1A7D5C">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4B5AE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1084751D">
            <w:pPr>
              <w:widowControl/>
              <w:jc w:val="center"/>
              <w:rPr>
                <w:rFonts w:ascii="Times New Roman" w:hAnsi="Times New Roman" w:eastAsia="宋体" w:cs="Times New Roman"/>
                <w:szCs w:val="21"/>
              </w:rPr>
            </w:pPr>
          </w:p>
        </w:tc>
        <w:tc>
          <w:tcPr>
            <w:tcW w:w="1686" w:type="dxa"/>
          </w:tcPr>
          <w:p w14:paraId="3875F719">
            <w:pPr>
              <w:widowControl/>
              <w:jc w:val="center"/>
              <w:rPr>
                <w:rFonts w:ascii="Times New Roman" w:hAnsi="Times New Roman" w:eastAsia="宋体" w:cs="Times New Roman"/>
                <w:szCs w:val="21"/>
              </w:rPr>
            </w:pPr>
            <w:r>
              <w:rPr>
                <w:rFonts w:ascii="Times New Roman" w:hAnsi="Times New Roman" w:eastAsia="宋体" w:cs="Times New Roman"/>
                <w:szCs w:val="21"/>
              </w:rPr>
              <w:t>聚氨酯油漆、磷酸锌油漆</w:t>
            </w:r>
          </w:p>
        </w:tc>
        <w:tc>
          <w:tcPr>
            <w:tcW w:w="736" w:type="dxa"/>
            <w:vAlign w:val="center"/>
          </w:tcPr>
          <w:p w14:paraId="494F57BB">
            <w:pPr>
              <w:widowControl/>
              <w:jc w:val="center"/>
              <w:rPr>
                <w:rFonts w:ascii="Times New Roman" w:hAnsi="Times New Roman" w:eastAsia="宋体" w:cs="Times New Roman"/>
                <w:szCs w:val="21"/>
              </w:rPr>
            </w:pPr>
            <w:r>
              <w:rPr>
                <w:rFonts w:ascii="Times New Roman" w:hAnsi="Times New Roman" w:eastAsia="宋体" w:cs="Times New Roman"/>
                <w:szCs w:val="21"/>
              </w:rPr>
              <w:t>D03.2</w:t>
            </w:r>
          </w:p>
        </w:tc>
        <w:tc>
          <w:tcPr>
            <w:tcW w:w="1527" w:type="dxa"/>
            <w:vAlign w:val="center"/>
          </w:tcPr>
          <w:p w14:paraId="2BB9B516">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38.92</w:t>
            </w:r>
          </w:p>
        </w:tc>
        <w:tc>
          <w:tcPr>
            <w:tcW w:w="1056" w:type="dxa"/>
          </w:tcPr>
          <w:p w14:paraId="0E64C80A">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26006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6E88AC6A">
            <w:pPr>
              <w:widowControl/>
              <w:jc w:val="center"/>
              <w:rPr>
                <w:rFonts w:ascii="Times New Roman" w:hAnsi="Times New Roman" w:eastAsia="宋体" w:cs="Times New Roman"/>
                <w:szCs w:val="21"/>
              </w:rPr>
            </w:pPr>
          </w:p>
        </w:tc>
        <w:tc>
          <w:tcPr>
            <w:tcW w:w="1686" w:type="dxa"/>
            <w:vAlign w:val="center"/>
          </w:tcPr>
          <w:p w14:paraId="0B8DF07D">
            <w:pPr>
              <w:widowControl/>
              <w:jc w:val="center"/>
              <w:rPr>
                <w:rFonts w:ascii="Times New Roman" w:hAnsi="Times New Roman" w:eastAsia="宋体" w:cs="Times New Roman"/>
                <w:szCs w:val="21"/>
              </w:rPr>
            </w:pPr>
            <w:r>
              <w:rPr>
                <w:rFonts w:ascii="Times New Roman" w:hAnsi="Times New Roman" w:eastAsia="宋体" w:cs="Times New Roman"/>
                <w:szCs w:val="21"/>
              </w:rPr>
              <w:t>稀释剂（聚氨酯类、环氧漆类）</w:t>
            </w:r>
          </w:p>
        </w:tc>
        <w:tc>
          <w:tcPr>
            <w:tcW w:w="736" w:type="dxa"/>
            <w:vAlign w:val="center"/>
          </w:tcPr>
          <w:p w14:paraId="615E4EB0">
            <w:pPr>
              <w:widowControl/>
              <w:jc w:val="center"/>
              <w:rPr>
                <w:rFonts w:ascii="Times New Roman" w:hAnsi="Times New Roman" w:eastAsia="宋体" w:cs="Times New Roman"/>
                <w:szCs w:val="21"/>
              </w:rPr>
            </w:pPr>
            <w:r>
              <w:rPr>
                <w:rFonts w:ascii="Times New Roman" w:hAnsi="Times New Roman" w:eastAsia="宋体" w:cs="Times New Roman"/>
                <w:szCs w:val="21"/>
              </w:rPr>
              <w:t>D03.3</w:t>
            </w:r>
          </w:p>
        </w:tc>
        <w:tc>
          <w:tcPr>
            <w:tcW w:w="1527" w:type="dxa"/>
            <w:vAlign w:val="center"/>
          </w:tcPr>
          <w:p w14:paraId="43923559">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32.77</w:t>
            </w:r>
          </w:p>
        </w:tc>
        <w:tc>
          <w:tcPr>
            <w:tcW w:w="1056" w:type="dxa"/>
          </w:tcPr>
          <w:p w14:paraId="7A3656BC">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7E6D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645BA8DB">
            <w:pPr>
              <w:widowControl/>
              <w:jc w:val="center"/>
              <w:rPr>
                <w:rFonts w:ascii="Times New Roman" w:hAnsi="Times New Roman" w:eastAsia="宋体" w:cs="Times New Roman"/>
                <w:szCs w:val="21"/>
              </w:rPr>
            </w:pPr>
          </w:p>
        </w:tc>
        <w:tc>
          <w:tcPr>
            <w:tcW w:w="1686" w:type="dxa"/>
            <w:vAlign w:val="center"/>
          </w:tcPr>
          <w:p w14:paraId="42F98E63">
            <w:pPr>
              <w:widowControl/>
              <w:jc w:val="center"/>
              <w:rPr>
                <w:rFonts w:ascii="Times New Roman" w:hAnsi="Times New Roman" w:eastAsia="宋体" w:cs="Times New Roman"/>
                <w:szCs w:val="21"/>
              </w:rPr>
            </w:pPr>
            <w:r>
              <w:rPr>
                <w:rFonts w:ascii="Times New Roman" w:hAnsi="Times New Roman" w:eastAsia="宋体" w:cs="Times New Roman"/>
                <w:szCs w:val="21"/>
              </w:rPr>
              <w:t>液压油、齿轮油</w:t>
            </w:r>
          </w:p>
        </w:tc>
        <w:tc>
          <w:tcPr>
            <w:tcW w:w="736" w:type="dxa"/>
            <w:vAlign w:val="center"/>
          </w:tcPr>
          <w:p w14:paraId="05692157">
            <w:pPr>
              <w:widowControl/>
              <w:jc w:val="center"/>
              <w:rPr>
                <w:rFonts w:ascii="Times New Roman" w:hAnsi="Times New Roman" w:eastAsia="宋体" w:cs="Times New Roman"/>
                <w:szCs w:val="21"/>
              </w:rPr>
            </w:pPr>
            <w:r>
              <w:rPr>
                <w:rFonts w:ascii="Times New Roman" w:hAnsi="Times New Roman" w:eastAsia="宋体" w:cs="Times New Roman"/>
                <w:szCs w:val="21"/>
              </w:rPr>
              <w:t>D03.4</w:t>
            </w:r>
          </w:p>
        </w:tc>
        <w:tc>
          <w:tcPr>
            <w:tcW w:w="1527" w:type="dxa"/>
            <w:vAlign w:val="center"/>
          </w:tcPr>
          <w:p w14:paraId="6DAF7B24">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3.51</w:t>
            </w:r>
          </w:p>
        </w:tc>
        <w:tc>
          <w:tcPr>
            <w:tcW w:w="1056" w:type="dxa"/>
          </w:tcPr>
          <w:p w14:paraId="60EA8205">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094F3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0" w:type="auto"/>
            <w:vAlign w:val="center"/>
          </w:tcPr>
          <w:p w14:paraId="4CDD7E31">
            <w:pPr>
              <w:widowControl/>
              <w:jc w:val="center"/>
              <w:rPr>
                <w:rFonts w:ascii="Times New Roman" w:hAnsi="Times New Roman" w:eastAsia="宋体" w:cs="Times New Roman"/>
                <w:szCs w:val="21"/>
              </w:rPr>
            </w:pPr>
            <w:r>
              <w:rPr>
                <w:rFonts w:ascii="Times New Roman" w:hAnsi="Times New Roman" w:eastAsia="宋体" w:cs="Times New Roman"/>
                <w:szCs w:val="21"/>
              </w:rPr>
              <w:t>净购入能源排放</w:t>
            </w:r>
          </w:p>
        </w:tc>
        <w:tc>
          <w:tcPr>
            <w:tcW w:w="1686" w:type="dxa"/>
          </w:tcPr>
          <w:p w14:paraId="56532EFD">
            <w:pPr>
              <w:widowControl/>
              <w:jc w:val="center"/>
              <w:rPr>
                <w:rFonts w:ascii="Times New Roman" w:hAnsi="Times New Roman" w:eastAsia="宋体" w:cs="Times New Roman"/>
                <w:szCs w:val="21"/>
              </w:rPr>
            </w:pPr>
            <w:r>
              <w:rPr>
                <w:rFonts w:ascii="Times New Roman" w:hAnsi="Times New Roman" w:eastAsia="宋体" w:cs="Times New Roman"/>
                <w:szCs w:val="21"/>
              </w:rPr>
              <w:t>净购入电力</w:t>
            </w:r>
          </w:p>
        </w:tc>
        <w:tc>
          <w:tcPr>
            <w:tcW w:w="736" w:type="dxa"/>
          </w:tcPr>
          <w:p w14:paraId="466842E8">
            <w:pPr>
              <w:widowControl/>
              <w:jc w:val="center"/>
              <w:rPr>
                <w:rFonts w:ascii="Times New Roman" w:hAnsi="Times New Roman" w:eastAsia="宋体" w:cs="Times New Roman"/>
                <w:szCs w:val="21"/>
              </w:rPr>
            </w:pPr>
            <w:r>
              <w:rPr>
                <w:rFonts w:ascii="Times New Roman" w:hAnsi="Times New Roman" w:eastAsia="宋体" w:cs="Times New Roman"/>
                <w:szCs w:val="21"/>
              </w:rPr>
              <w:t>I11</w:t>
            </w:r>
          </w:p>
        </w:tc>
        <w:tc>
          <w:tcPr>
            <w:tcW w:w="1527" w:type="dxa"/>
            <w:vAlign w:val="center"/>
          </w:tcPr>
          <w:p w14:paraId="1D96CD62">
            <w:pPr>
              <w:jc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642.29</w:t>
            </w:r>
          </w:p>
        </w:tc>
        <w:tc>
          <w:tcPr>
            <w:tcW w:w="1056" w:type="dxa"/>
          </w:tcPr>
          <w:p w14:paraId="3D51E1C6">
            <w:pPr>
              <w:widowControl/>
              <w:jc w:val="center"/>
              <w:textAlignment w:val="top"/>
              <w:rPr>
                <w:rFonts w:ascii="Times New Roman" w:hAnsi="Times New Roman" w:eastAsia="宋体" w:cs="Times New Roman"/>
                <w:color w:val="FF0000"/>
                <w:szCs w:val="21"/>
                <w:highlight w:val="yellow"/>
              </w:rPr>
            </w:pPr>
            <w:r>
              <w:rPr>
                <w:rFonts w:ascii="Times New Roman" w:hAnsi="Times New Roman" w:eastAsia="宋体" w:cs="Times New Roman"/>
                <w:kern w:val="0"/>
                <w:szCs w:val="21"/>
                <w:lang w:bidi="ar"/>
              </w:rPr>
              <w:t>1%</w:t>
            </w:r>
          </w:p>
        </w:tc>
      </w:tr>
      <w:tr w14:paraId="3B4C1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4528" w:type="dxa"/>
            <w:gridSpan w:val="3"/>
            <w:vAlign w:val="center"/>
          </w:tcPr>
          <w:p w14:paraId="7DDA7F5D">
            <w:pPr>
              <w:widowControl/>
              <w:jc w:val="center"/>
              <w:rPr>
                <w:rFonts w:ascii="Times New Roman" w:hAnsi="Times New Roman" w:eastAsia="宋体" w:cs="Times New Roman"/>
                <w:szCs w:val="21"/>
              </w:rPr>
            </w:pPr>
            <w:bookmarkStart w:id="0" w:name="_Hlk212536284"/>
            <w:r>
              <w:rPr>
                <w:rFonts w:ascii="Times New Roman" w:hAnsi="Times New Roman" w:eastAsia="宋体" w:cs="Times New Roman"/>
                <w:szCs w:val="21"/>
              </w:rPr>
              <w:t>批次总碳排放量/t CO</w:t>
            </w:r>
            <w:r>
              <w:rPr>
                <w:rFonts w:ascii="Times New Roman" w:hAnsi="Times New Roman" w:eastAsia="宋体" w:cs="Times New Roman"/>
                <w:szCs w:val="21"/>
                <w:vertAlign w:val="subscript"/>
              </w:rPr>
              <w:t>2</w:t>
            </w:r>
          </w:p>
        </w:tc>
        <w:tc>
          <w:tcPr>
            <w:tcW w:w="1527" w:type="dxa"/>
            <w:vAlign w:val="center"/>
          </w:tcPr>
          <w:p w14:paraId="74D914EF">
            <w:pPr>
              <w:jc w:val="cente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31226.31</w:t>
            </w:r>
          </w:p>
        </w:tc>
        <w:tc>
          <w:tcPr>
            <w:tcW w:w="1056" w:type="dxa"/>
          </w:tcPr>
          <w:p w14:paraId="789D8643">
            <w:pPr>
              <w:widowControl/>
              <w:jc w:val="center"/>
              <w:textAlignment w:val="top"/>
              <w:rPr>
                <w:rFonts w:ascii="Times New Roman" w:hAnsi="Times New Roman" w:eastAsia="宋体" w:cs="Times New Roman"/>
                <w:kern w:val="0"/>
                <w:szCs w:val="21"/>
                <w:lang w:bidi="ar"/>
              </w:rPr>
            </w:pPr>
            <w:r>
              <w:rPr>
                <w:rFonts w:hint="eastAsia" w:ascii="Times New Roman" w:hAnsi="Times New Roman" w:eastAsia="宋体"/>
                <w:color w:val="000000"/>
                <w:szCs w:val="21"/>
              </w:rPr>
              <w:t>0.04</w:t>
            </w:r>
            <w:r>
              <w:rPr>
                <w:rFonts w:ascii="Times New Roman" w:hAnsi="Times New Roman" w:eastAsia="宋体"/>
                <w:color w:val="000000"/>
                <w:szCs w:val="21"/>
              </w:rPr>
              <w:t>%</w:t>
            </w:r>
            <w:r>
              <w:rPr>
                <w:rFonts w:ascii="宋体" w:hAnsi="宋体" w:eastAsia="宋体"/>
                <w:color w:val="000000"/>
                <w:szCs w:val="21"/>
              </w:rPr>
              <w:t>（</w:t>
            </w:r>
            <w:r>
              <w:rPr>
                <w:rFonts w:ascii="Times New Roman" w:hAnsi="Times New Roman" w:eastAsia="宋体"/>
                <w:i/>
                <w:iCs/>
                <w:color w:val="000000"/>
                <w:szCs w:val="21"/>
              </w:rPr>
              <w:t>k</w:t>
            </w:r>
            <w:r>
              <w:rPr>
                <w:rFonts w:ascii="Times New Roman" w:hAnsi="Times New Roman" w:eastAsia="宋体"/>
                <w:color w:val="000000"/>
                <w:szCs w:val="21"/>
              </w:rPr>
              <w:t>=2</w:t>
            </w:r>
            <w:r>
              <w:rPr>
                <w:rFonts w:ascii="宋体" w:hAnsi="宋体" w:eastAsia="宋体"/>
                <w:color w:val="000000"/>
                <w:szCs w:val="21"/>
              </w:rPr>
              <w:t>）</w:t>
            </w:r>
          </w:p>
        </w:tc>
      </w:tr>
      <w:bookmarkEnd w:id="0"/>
    </w:tbl>
    <w:p w14:paraId="2035171A">
      <w:pPr>
        <w:spacing w:line="360" w:lineRule="auto"/>
        <w:rPr>
          <w:rFonts w:ascii="Times New Roman" w:hAnsi="Times New Roman" w:eastAsia="黑体" w:cs="Times New Roman"/>
          <w:sz w:val="24"/>
          <w:szCs w:val="28"/>
        </w:rPr>
      </w:pPr>
      <w:r>
        <w:rPr>
          <w:rFonts w:ascii="Times New Roman" w:hAnsi="Times New Roman" w:eastAsia="黑体" w:cs="Times New Roman"/>
          <w:sz w:val="24"/>
          <w:szCs w:val="28"/>
        </w:rPr>
        <w:t>五、总结</w:t>
      </w:r>
    </w:p>
    <w:p w14:paraId="2FC40E39">
      <w:pPr>
        <w:spacing w:line="36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本批次装配式建筑物化阶段碳排放量：</w:t>
      </w:r>
      <w:r>
        <w:rPr>
          <w:rFonts w:hint="eastAsia" w:ascii="Times New Roman" w:hAnsi="Times New Roman" w:eastAsia="宋体" w:cs="Times New Roman"/>
          <w:sz w:val="24"/>
          <w:szCs w:val="28"/>
        </w:rPr>
        <w:t xml:space="preserve">31226.31 </w:t>
      </w:r>
      <w:r>
        <w:rPr>
          <w:rFonts w:ascii="Times New Roman" w:hAnsi="Times New Roman" w:eastAsia="宋体" w:cs="Times New Roman"/>
          <w:sz w:val="24"/>
          <w:szCs w:val="28"/>
        </w:rPr>
        <w:t>tCO</w:t>
      </w:r>
      <w:r>
        <w:rPr>
          <w:rFonts w:ascii="Times New Roman" w:hAnsi="Times New Roman" w:eastAsia="宋体" w:cs="Times New Roman"/>
          <w:sz w:val="24"/>
          <w:szCs w:val="28"/>
          <w:vertAlign w:val="subscript"/>
        </w:rPr>
        <w:t>2</w:t>
      </w:r>
    </w:p>
    <w:p w14:paraId="0F626904">
      <w:pPr>
        <w:spacing w:line="360" w:lineRule="auto"/>
        <w:ind w:firstLine="480" w:firstLineChars="200"/>
        <w:rPr>
          <w:rFonts w:ascii="Times New Roman" w:hAnsi="Times New Roman" w:cs="Times New Roman"/>
          <w:sz w:val="24"/>
          <w:szCs w:val="24"/>
        </w:rPr>
      </w:pPr>
      <w:r>
        <w:rPr>
          <w:rFonts w:hint="eastAsia" w:ascii="Times New Roman" w:hAnsi="Times New Roman" w:eastAsia="宋体" w:cs="Times New Roman"/>
          <w:sz w:val="24"/>
          <w:szCs w:val="28"/>
          <w:lang w:val="en-US" w:eastAsia="zh-CN"/>
        </w:rPr>
        <w:t>装配式建筑</w:t>
      </w:r>
      <w:bookmarkStart w:id="10" w:name="_GoBack"/>
      <w:bookmarkEnd w:id="10"/>
      <w:r>
        <w:rPr>
          <w:rFonts w:ascii="Times New Roman" w:hAnsi="Times New Roman" w:eastAsia="宋体" w:cs="Times New Roman"/>
          <w:sz w:val="24"/>
          <w:szCs w:val="28"/>
        </w:rPr>
        <w:t>物化阶段碳标识：2.4</w:t>
      </w:r>
      <w:r>
        <w:rPr>
          <w:rFonts w:hint="eastAsia" w:ascii="Times New Roman" w:hAnsi="Times New Roman" w:eastAsia="宋体" w:cs="Times New Roman"/>
          <w:sz w:val="24"/>
          <w:szCs w:val="28"/>
        </w:rPr>
        <w:t>6</w:t>
      </w:r>
      <w:r>
        <w:rPr>
          <w:rFonts w:ascii="Times New Roman" w:hAnsi="Times New Roman" w:cs="Times New Roman"/>
          <w:bCs/>
        </w:rPr>
        <w:t xml:space="preserve"> </w:t>
      </w:r>
      <w:r>
        <w:rPr>
          <w:rFonts w:ascii="Times New Roman" w:hAnsi="Times New Roman" w:cs="Times New Roman"/>
          <w:bCs/>
          <w:sz w:val="24"/>
          <w:szCs w:val="24"/>
        </w:rPr>
        <w:t>tCO</w:t>
      </w:r>
      <w:r>
        <w:rPr>
          <w:rFonts w:ascii="Times New Roman" w:hAnsi="Times New Roman" w:cs="Times New Roman"/>
          <w:bCs/>
          <w:sz w:val="24"/>
          <w:szCs w:val="24"/>
          <w:vertAlign w:val="subscript"/>
        </w:rPr>
        <w:t>2</w:t>
      </w:r>
      <w:r>
        <w:rPr>
          <w:rFonts w:ascii="Times New Roman" w:hAnsi="Times New Roman" w:cs="Times New Roman"/>
          <w:bCs/>
          <w:sz w:val="24"/>
          <w:szCs w:val="24"/>
        </w:rPr>
        <w:t>/t</w:t>
      </w:r>
    </w:p>
    <w:p w14:paraId="01D66D12">
      <w:pPr>
        <w:rPr>
          <w:rFonts w:ascii="Times New Roman" w:hAnsi="Times New Roman" w:cs="Times New Roman"/>
        </w:rPr>
      </w:pPr>
    </w:p>
    <w:p w14:paraId="1D314C31">
      <w:pPr>
        <w:rPr>
          <w:rFonts w:ascii="Times New Roman" w:hAnsi="Times New Roman" w:cs="Times New Roman"/>
        </w:rPr>
      </w:pPr>
    </w:p>
    <w:p w14:paraId="746F8B4F">
      <w:pPr>
        <w:rPr>
          <w:rFonts w:ascii="Times New Roman" w:hAnsi="Times New Roman" w:cs="Times New Roman"/>
        </w:rPr>
      </w:pPr>
    </w:p>
    <w:p w14:paraId="156FE88C">
      <w:pPr>
        <w:spacing w:line="360" w:lineRule="auto"/>
        <w:jc w:val="center"/>
        <w:rPr>
          <w:rFonts w:ascii="Times New Roman" w:hAnsi="Times New Roman" w:eastAsia="黑体" w:cs="Times New Roman"/>
          <w:color w:val="FFFFFF" w:themeColor="background1"/>
          <w:sz w:val="24"/>
          <w:szCs w:val="28"/>
          <w:u w:val="single" w:color="000000" w:themeColor="text1"/>
          <w14:textFill>
            <w14:solidFill>
              <w14:schemeClr w14:val="bg1"/>
            </w14:solidFill>
          </w14:textFill>
        </w:rPr>
      </w:pPr>
    </w:p>
    <w:p w14:paraId="51702CC3">
      <w:pPr>
        <w:spacing w:line="360" w:lineRule="auto"/>
        <w:jc w:val="center"/>
        <w:rPr>
          <w:rFonts w:ascii="Times New Roman" w:hAnsi="Times New Roman" w:eastAsia="黑体" w:cs="Times New Roman"/>
          <w:color w:val="FFFFFF" w:themeColor="background1"/>
          <w:sz w:val="24"/>
          <w:szCs w:val="28"/>
          <w:u w:val="single" w:color="000000" w:themeColor="text1"/>
          <w14:textFill>
            <w14:solidFill>
              <w14:schemeClr w14:val="bg1"/>
            </w14:solidFill>
          </w14:textFill>
        </w:rPr>
      </w:pPr>
    </w:p>
    <w:p w14:paraId="1C3DBB54">
      <w:pPr>
        <w:spacing w:line="360" w:lineRule="auto"/>
        <w:jc w:val="center"/>
        <w:rPr>
          <w:rFonts w:ascii="Times New Roman" w:hAnsi="Times New Roman" w:eastAsia="黑体" w:cs="Times New Roman"/>
          <w:color w:val="FFFFFF" w:themeColor="background1"/>
          <w:sz w:val="24"/>
          <w:szCs w:val="28"/>
          <w:u w:val="single" w:color="000000" w:themeColor="text1"/>
          <w14:textFill>
            <w14:solidFill>
              <w14:schemeClr w14:val="bg1"/>
            </w14:solidFill>
          </w14:textFill>
        </w:rPr>
      </w:pPr>
    </w:p>
    <w:p w14:paraId="07483566">
      <w:pPr>
        <w:spacing w:line="360" w:lineRule="auto"/>
        <w:ind w:firstLine="1680" w:firstLineChars="700"/>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 xml:space="preserve">                               计量人员：XXX</w:t>
      </w:r>
    </w:p>
    <w:p w14:paraId="78354026">
      <w:pPr>
        <w:spacing w:line="360" w:lineRule="auto"/>
        <w:jc w:val="center"/>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报告专用章                          校审人员：XXX</w:t>
      </w:r>
    </w:p>
    <w:p w14:paraId="5934DD37">
      <w:pPr>
        <w:spacing w:line="360" w:lineRule="auto"/>
        <w:jc w:val="center"/>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 xml:space="preserve">                                    审定人员：XXX</w:t>
      </w:r>
    </w:p>
    <w:p w14:paraId="06F6DAD7">
      <w:pPr>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br w:type="page"/>
      </w:r>
    </w:p>
    <w:p w14:paraId="584D78C9">
      <w:pPr>
        <w:widowControl/>
        <w:jc w:val="center"/>
        <w:rPr>
          <w:rFonts w:ascii="Times New Roman" w:hAnsi="Times New Roman" w:eastAsia="宋体" w:cs="Times New Roman"/>
          <w:kern w:val="0"/>
          <w:sz w:val="24"/>
          <w:szCs w:val="24"/>
        </w:rPr>
      </w:pPr>
      <w:r>
        <w:rPr>
          <w:rFonts w:ascii="Times New Roman" w:hAnsi="Times New Roman" w:eastAsia="黑体" w:cs="Times New Roman"/>
          <w:color w:val="000000"/>
          <w:kern w:val="0"/>
          <w:sz w:val="32"/>
          <w:szCs w:val="32"/>
        </w:rPr>
        <w:t>具体计算过程</w:t>
      </w:r>
    </w:p>
    <w:p w14:paraId="2F1FA398">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 xml:space="preserve">1 计量边界 </w:t>
      </w:r>
    </w:p>
    <w:p w14:paraId="6BD3B943">
      <w:pPr>
        <w:spacing w:line="360" w:lineRule="auto"/>
        <w:ind w:firstLine="480" w:firstLineChars="200"/>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以xxxxxx绿色科技有限公司构件生产厂房为边界，计量其2024年1月</w:t>
      </w:r>
      <w:r>
        <w:rPr>
          <w:rFonts w:hint="eastAsia" w:ascii="Times New Roman" w:hAnsi="Times New Roman" w:eastAsia="宋体" w:cs="Times New Roman"/>
          <w:color w:val="000000" w:themeColor="text1"/>
          <w:sz w:val="24"/>
          <w:szCs w:val="28"/>
          <w:lang w:eastAsia="zh-CN"/>
          <w14:textFill>
            <w14:solidFill>
              <w14:schemeClr w14:val="tx1"/>
            </w14:solidFill>
          </w14:textFill>
        </w:rPr>
        <w:t>—</w:t>
      </w:r>
      <w:r>
        <w:rPr>
          <w:rFonts w:ascii="Times New Roman" w:hAnsi="Times New Roman" w:eastAsia="宋体" w:cs="Times New Roman"/>
          <w:color w:val="000000" w:themeColor="text1"/>
          <w:sz w:val="24"/>
          <w:szCs w:val="28"/>
          <w14:textFill>
            <w14:solidFill>
              <w14:schemeClr w14:val="tx1"/>
            </w14:solidFill>
          </w14:textFill>
        </w:rPr>
        <w:t>8月生产同一批次构件过程中所产生的碳排放，包括直接排放和间接排放两部分，包括因生产该批次构件而流入和流出的所有物质和能量流所引起的碳排放。</w:t>
      </w:r>
    </w:p>
    <w:p w14:paraId="34771E46">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 xml:space="preserve">2 碳源流识别 </w:t>
      </w:r>
    </w:p>
    <w:p w14:paraId="58D142AA">
      <w:pPr>
        <w:spacing w:line="360" w:lineRule="auto"/>
        <w:ind w:firstLine="480" w:firstLineChars="200"/>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对xxxxxx绿色科技有限公司构件生产厂房计量边界内的各类源流进行识别，并参照规范附录A列举构件碳源流清单。</w:t>
      </w:r>
    </w:p>
    <w:p w14:paraId="6EF7486D">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 xml:space="preserve">3 计量情况 </w:t>
      </w:r>
    </w:p>
    <w:p w14:paraId="1FA2612E">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3.1 活动数据的计量</w:t>
      </w:r>
    </w:p>
    <w:p w14:paraId="4BE3034F">
      <w:pPr>
        <w:spacing w:line="360" w:lineRule="auto"/>
        <w:ind w:firstLine="480" w:firstLineChars="200"/>
        <w:rPr>
          <w:rFonts w:ascii="Times New Roman" w:hAnsi="Times New Roman" w:eastAsia="宋体" w:cs="Times New Roman"/>
          <w:color w:val="0000FF"/>
          <w:sz w:val="24"/>
          <w:szCs w:val="28"/>
        </w:rPr>
      </w:pPr>
      <w:r>
        <w:rPr>
          <w:rFonts w:ascii="Times New Roman" w:hAnsi="Times New Roman" w:eastAsia="宋体" w:cs="Times New Roman"/>
          <w:sz w:val="24"/>
          <w:szCs w:val="28"/>
        </w:rPr>
        <w:t>（1）xxxxxx绿色科技有限公司构件生产厂房电力消耗数据由1.0级的电表计量获取，消耗量为1196956kWh</w:t>
      </w:r>
      <w:r>
        <w:rPr>
          <w:rFonts w:ascii="Times New Roman" w:hAnsi="Times New Roman" w:eastAsia="宋体" w:cs="Times New Roman"/>
          <w:color w:val="0000FF"/>
          <w:sz w:val="24"/>
          <w:szCs w:val="28"/>
        </w:rPr>
        <w:t>；</w:t>
      </w:r>
    </w:p>
    <w:p w14:paraId="09C1F9D8">
      <w:pPr>
        <w:spacing w:line="36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（2）天然气的消耗数据由1.5级</w:t>
      </w:r>
      <w:r>
        <w:rPr>
          <w:rFonts w:hint="eastAsia" w:ascii="Times New Roman" w:hAnsi="Times New Roman" w:eastAsia="宋体" w:cs="Times New Roman"/>
          <w:sz w:val="24"/>
          <w:szCs w:val="28"/>
        </w:rPr>
        <w:t>燃气表</w:t>
      </w:r>
      <w:r>
        <w:rPr>
          <w:rFonts w:ascii="Times New Roman" w:hAnsi="Times New Roman" w:eastAsia="宋体" w:cs="Times New Roman"/>
          <w:sz w:val="24"/>
          <w:szCs w:val="28"/>
        </w:rPr>
        <w:t>计量获取，消耗量为</w:t>
      </w:r>
      <w:r>
        <w:rPr>
          <w:rFonts w:hint="eastAsia" w:ascii="Times New Roman" w:hAnsi="Times New Roman" w:eastAsia="宋体" w:cs="Times New Roman"/>
          <w:sz w:val="24"/>
          <w:szCs w:val="28"/>
        </w:rPr>
        <w:t>24533.5m</w:t>
      </w:r>
      <w:r>
        <w:rPr>
          <w:rFonts w:hint="eastAsia" w:ascii="Times New Roman" w:hAnsi="Times New Roman" w:eastAsia="宋体" w:cs="Times New Roman"/>
          <w:sz w:val="24"/>
          <w:szCs w:val="28"/>
          <w:vertAlign w:val="superscript"/>
        </w:rPr>
        <w:t>3</w:t>
      </w:r>
      <w:r>
        <w:rPr>
          <w:rFonts w:hint="eastAsia" w:ascii="Times New Roman" w:hAnsi="Times New Roman" w:eastAsia="宋体" w:cs="Times New Roman"/>
          <w:sz w:val="24"/>
          <w:szCs w:val="28"/>
        </w:rPr>
        <w:t>，</w:t>
      </w:r>
      <w:r>
        <w:rPr>
          <w:rFonts w:ascii="Times New Roman" w:hAnsi="Times New Roman" w:eastAsia="宋体" w:cs="Times New Roman"/>
          <w:sz w:val="24"/>
          <w:szCs w:val="28"/>
        </w:rPr>
        <w:t>天然气的低位发热量和含碳量使用气相色谱仪进行测量，仪器测量</w:t>
      </w:r>
      <w:bookmarkStart w:id="1" w:name="_Hlk155960158"/>
      <w:r>
        <w:rPr>
          <w:rFonts w:hint="eastAsia" w:ascii="Times New Roman" w:hAnsi="Times New Roman" w:eastAsia="宋体" w:cs="Times New Roman"/>
          <w:sz w:val="24"/>
          <w:szCs w:val="28"/>
        </w:rPr>
        <w:t>相对标准</w:t>
      </w:r>
      <w:bookmarkEnd w:id="1"/>
      <w:r>
        <w:rPr>
          <w:rFonts w:ascii="Times New Roman" w:hAnsi="Times New Roman" w:eastAsia="宋体" w:cs="Times New Roman"/>
          <w:sz w:val="24"/>
          <w:szCs w:val="28"/>
        </w:rPr>
        <w:t>不</w:t>
      </w:r>
      <w:r>
        <w:rPr>
          <w:rFonts w:hint="eastAsia" w:ascii="Times New Roman" w:hAnsi="Times New Roman" w:eastAsia="宋体" w:cs="Times New Roman"/>
          <w:sz w:val="24"/>
          <w:szCs w:val="28"/>
        </w:rPr>
        <w:t>确定度为</w:t>
      </w:r>
      <w:r>
        <w:rPr>
          <w:rFonts w:ascii="Times New Roman" w:hAnsi="Times New Roman" w:eastAsia="宋体" w:cs="Times New Roman"/>
          <w:sz w:val="24"/>
          <w:szCs w:val="28"/>
        </w:rPr>
        <w:t>0.2%；</w:t>
      </w:r>
    </w:p>
    <w:p w14:paraId="338EA927">
      <w:pPr>
        <w:spacing w:line="36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（3）本批次生产作业的柴油消耗数据由0.5级燃油加油机计量获取，消耗量为14922L；</w:t>
      </w:r>
    </w:p>
    <w:p w14:paraId="3376E49F">
      <w:pPr>
        <w:spacing w:line="36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（4）本批次构件物化阶段除上述电力、天然气、柴油消耗外，其他物质和能量流计量结果均为标称数据，不再进行不确定度评估。</w:t>
      </w:r>
    </w:p>
    <w:p w14:paraId="732D8977">
      <w:pPr>
        <w:spacing w:line="360" w:lineRule="auto"/>
        <w:rPr>
          <w:rFonts w:ascii="Times New Roman" w:hAnsi="Times New Roman" w:eastAsia="黑体" w:cs="Times New Roman"/>
          <w:sz w:val="24"/>
          <w:szCs w:val="28"/>
        </w:rPr>
      </w:pPr>
      <w:r>
        <w:rPr>
          <w:rFonts w:ascii="Times New Roman" w:hAnsi="Times New Roman" w:eastAsia="黑体" w:cs="Times New Roman"/>
          <w:sz w:val="24"/>
          <w:szCs w:val="28"/>
        </w:rPr>
        <w:t>3.2 排放因子的计量</w:t>
      </w:r>
    </w:p>
    <w:p w14:paraId="34FF950A">
      <w:pPr>
        <w:spacing w:line="36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（1）电力排放因子依据“国家温室气体排放因子数据库”（第一版）为0.5366 kgCO</w:t>
      </w:r>
      <w:r>
        <w:rPr>
          <w:rFonts w:ascii="Times New Roman" w:hAnsi="Times New Roman" w:eastAsia="宋体" w:cs="Times New Roman"/>
          <w:sz w:val="24"/>
          <w:szCs w:val="28"/>
          <w:vertAlign w:val="subscript"/>
        </w:rPr>
        <w:t>2</w:t>
      </w:r>
      <w:r>
        <w:rPr>
          <w:rFonts w:ascii="Times New Roman" w:hAnsi="Times New Roman" w:eastAsia="宋体" w:cs="Times New Roman"/>
          <w:sz w:val="24"/>
          <w:szCs w:val="28"/>
        </w:rPr>
        <w:t>/kWh；</w:t>
      </w:r>
    </w:p>
    <w:p w14:paraId="57E593A6">
      <w:pPr>
        <w:spacing w:line="36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2）天然气通过一个管道由天然气公司供应，天然气含碳量使用气相色谱仪进行测量，仪器测量不确定度为0.2%，由于该工厂不具备测定天然气碳氧化率的条件，碳氧化率采用了默认值，因此其排放因子的不确定度仅考虑天然气单位发热量含碳量测量不确定度；</w:t>
      </w:r>
    </w:p>
    <w:p w14:paraId="4C056F62">
      <w:pPr>
        <w:spacing w:line="36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3）柴油通过加油站点的燃油加油机供应，柴油的低位发热量使用量热仪进行测量，量热仪相对标准测量不确定度为1.5%，由于该办公楼不具备测定柴油碳氧化率的条件，碳氧化率采用了默认值，因此其排放因子的不确定度仅考虑柴油单位发热量含碳量测量不确定度；</w:t>
      </w:r>
    </w:p>
    <w:p w14:paraId="464F9172">
      <w:pPr>
        <w:spacing w:line="360" w:lineRule="auto"/>
        <w:ind w:firstLine="480" w:firstLineChars="200"/>
        <w:rPr>
          <w:rFonts w:ascii="Times New Roman" w:hAnsi="Times New Roman" w:eastAsia="宋体" w:cs="Times New Roman"/>
          <w:color w:val="FF0000"/>
          <w:sz w:val="24"/>
          <w:szCs w:val="28"/>
        </w:rPr>
      </w:pPr>
      <w:r>
        <w:rPr>
          <w:rFonts w:ascii="Times New Roman" w:hAnsi="Times New Roman" w:eastAsia="宋体" w:cs="Times New Roman"/>
          <w:sz w:val="24"/>
          <w:szCs w:val="28"/>
        </w:rPr>
        <w:t>（4）标称数据对应的排放因子采用缺省值，不再进行不确定度评估。</w:t>
      </w:r>
    </w:p>
    <w:p w14:paraId="078ED8C6">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4 不确定计算</w:t>
      </w:r>
    </w:p>
    <w:p w14:paraId="0E1ED310">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4.1 活动数据的不确定度</w:t>
      </w:r>
    </w:p>
    <w:p w14:paraId="4B06F0CB">
      <w:pPr>
        <w:spacing w:line="36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t>天然气活动数据相对标准不确定度为：</w:t>
      </w:r>
    </w:p>
    <w:p w14:paraId="645085C5">
      <w:pPr>
        <w:spacing w:line="360" w:lineRule="auto"/>
        <w:jc w:val="center"/>
        <w:rPr>
          <w:rFonts w:hint="eastAsia" w:ascii="Times New Roman" w:hAnsi="Times New Roman" w:eastAsia="宋体" w:cs="Times New Roman"/>
          <w:sz w:val="24"/>
          <w:szCs w:val="28"/>
        </w:rPr>
      </w:pPr>
      <w:r>
        <w:rPr>
          <w:rFonts w:ascii="Times New Roman" w:hAnsi="Times New Roman" w:eastAsia="宋体" w:cs="Times New Roman"/>
          <w:position w:val="-34"/>
          <w:sz w:val="24"/>
          <w:szCs w:val="28"/>
        </w:rPr>
        <w:object>
          <v:shape id="_x0000_i1025" o:spt="75" type="#_x0000_t75" style="height:44.05pt;width:290.15pt;" o:ole="t" filled="f" o:preferrelative="t" stroked="f" coordsize="21600,21600">
            <v:path/>
            <v:fill on="f" focussize="0,0"/>
            <v:stroke on="f" joinstyle="miter"/>
            <v:imagedata r:id="rId5" o:title=""/>
            <o:lock v:ext="edit" aspectratio="t"/>
            <w10:wrap type="none"/>
            <w10:anchorlock/>
          </v:shape>
          <o:OLEObject Type="Embed" ProgID="Equation.DSMT4" ShapeID="_x0000_i1025" DrawAspect="Content" ObjectID="_1468075725" r:id="rId4">
            <o:LockedField>false</o:LockedField>
          </o:OLEObject>
        </w:object>
      </w:r>
    </w:p>
    <w:p w14:paraId="3423F608">
      <w:pPr>
        <w:spacing w:line="360" w:lineRule="auto"/>
        <w:ind w:firstLine="480" w:firstLineChars="200"/>
        <w:rPr>
          <w:rFonts w:ascii="Times New Roman" w:hAnsi="Times New Roman" w:eastAsia="宋体" w:cs="Times New Roman"/>
          <w:sz w:val="24"/>
          <w:szCs w:val="28"/>
        </w:rPr>
      </w:pPr>
      <w:r>
        <w:rPr>
          <w:rFonts w:hint="eastAsia" w:ascii="Times New Roman" w:hAnsi="Times New Roman" w:eastAsia="宋体" w:cs="Times New Roman"/>
          <w:sz w:val="24"/>
          <w:szCs w:val="28"/>
        </w:rPr>
        <w:t>柴油</w:t>
      </w:r>
      <w:r>
        <w:rPr>
          <w:rFonts w:ascii="Times New Roman" w:hAnsi="Times New Roman" w:eastAsia="宋体" w:cs="Times New Roman"/>
          <w:sz w:val="24"/>
          <w:szCs w:val="28"/>
        </w:rPr>
        <w:t>活动数据相对标准不确定度为：</w:t>
      </w:r>
    </w:p>
    <w:p w14:paraId="4A763665">
      <w:pPr>
        <w:pStyle w:val="14"/>
      </w:pPr>
      <w:bookmarkStart w:id="2" w:name="OLE_LINK9"/>
      <w:r>
        <w:tab/>
      </w:r>
      <w:r>
        <w:rPr>
          <w:position w:val="-34"/>
        </w:rPr>
        <w:object>
          <v:shape id="_x0000_i1026" o:spt="75" type="#_x0000_t75" style="height:44.05pt;width:296.05pt;" o:ole="t" filled="f" o:preferrelative="t" stroked="f" coordsize="21600,21600">
            <v:path/>
            <v:fill on="f" focussize="0,0"/>
            <v:stroke on="f" joinstyle="miter"/>
            <v:imagedata r:id="rId7" o:title=""/>
            <o:lock v:ext="edit" aspectratio="t"/>
            <w10:wrap type="none"/>
            <w10:anchorlock/>
          </v:shape>
          <o:OLEObject Type="Embed" ProgID="Equation.DSMT4" ShapeID="_x0000_i1026" DrawAspect="Content" ObjectID="_1468075726" r:id="rId6">
            <o:LockedField>false</o:LockedField>
          </o:OLEObject>
        </w:object>
      </w:r>
      <w:r>
        <w:t xml:space="preserve"> </w:t>
      </w:r>
    </w:p>
    <w:bookmarkEnd w:id="2"/>
    <w:p w14:paraId="4F93C9F4">
      <w:pPr>
        <w:spacing w:line="360" w:lineRule="auto"/>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表1 碳排放活动数据及不确定度</w:t>
      </w:r>
    </w:p>
    <w:tbl>
      <w:tblPr>
        <w:tblStyle w:val="6"/>
        <w:tblW w:w="62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1969"/>
        <w:gridCol w:w="1998"/>
        <w:gridCol w:w="1417"/>
      </w:tblGrid>
      <w:tr w14:paraId="5EBBD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8" w:type="dxa"/>
            <w:vAlign w:val="center"/>
          </w:tcPr>
          <w:p w14:paraId="73B777DE">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序号</w:t>
            </w:r>
          </w:p>
        </w:tc>
        <w:tc>
          <w:tcPr>
            <w:tcW w:w="1969" w:type="dxa"/>
            <w:vAlign w:val="center"/>
          </w:tcPr>
          <w:p w14:paraId="607E84DF">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碳源流</w:t>
            </w:r>
          </w:p>
        </w:tc>
        <w:tc>
          <w:tcPr>
            <w:tcW w:w="1998" w:type="dxa"/>
            <w:vAlign w:val="center"/>
          </w:tcPr>
          <w:p w14:paraId="70BC3759">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活动数据</w:t>
            </w:r>
          </w:p>
        </w:tc>
        <w:tc>
          <w:tcPr>
            <w:tcW w:w="1417" w:type="dxa"/>
            <w:vAlign w:val="center"/>
          </w:tcPr>
          <w:p w14:paraId="7FA45773">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不确定度</w:t>
            </w:r>
          </w:p>
        </w:tc>
      </w:tr>
      <w:tr w14:paraId="401FF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Align w:val="center"/>
          </w:tcPr>
          <w:p w14:paraId="6802239E">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1</w:t>
            </w:r>
          </w:p>
        </w:tc>
        <w:tc>
          <w:tcPr>
            <w:tcW w:w="1969" w:type="dxa"/>
            <w:vAlign w:val="center"/>
          </w:tcPr>
          <w:p w14:paraId="351D4EF3">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购入电力</w:t>
            </w:r>
          </w:p>
        </w:tc>
        <w:tc>
          <w:tcPr>
            <w:tcW w:w="1998" w:type="dxa"/>
          </w:tcPr>
          <w:p w14:paraId="406A7EFE">
            <w:pPr>
              <w:jc w:val="center"/>
              <w:rPr>
                <w:rFonts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sz w:val="24"/>
                <w:szCs w:val="28"/>
              </w:rPr>
              <w:t>1196956</w:t>
            </w:r>
            <w:r>
              <w:rPr>
                <w:rFonts w:ascii="Times New Roman" w:hAnsi="Times New Roman" w:eastAsia="宋体" w:cs="Times New Roman"/>
                <w:color w:val="000000" w:themeColor="text1"/>
                <w:sz w:val="24"/>
                <w:szCs w:val="28"/>
                <w14:textFill>
                  <w14:solidFill>
                    <w14:schemeClr w14:val="tx1"/>
                  </w14:solidFill>
                </w14:textFill>
              </w:rPr>
              <w:t>kWh</w:t>
            </w:r>
          </w:p>
        </w:tc>
        <w:tc>
          <w:tcPr>
            <w:tcW w:w="1417" w:type="dxa"/>
            <w:vAlign w:val="center"/>
          </w:tcPr>
          <w:p w14:paraId="5096B163">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1.00%</w:t>
            </w:r>
          </w:p>
        </w:tc>
      </w:tr>
      <w:tr w14:paraId="70935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Align w:val="center"/>
          </w:tcPr>
          <w:p w14:paraId="456A95AA">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2</w:t>
            </w:r>
          </w:p>
        </w:tc>
        <w:tc>
          <w:tcPr>
            <w:tcW w:w="1969" w:type="dxa"/>
            <w:vAlign w:val="center"/>
          </w:tcPr>
          <w:p w14:paraId="24FC79B2">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天然气</w:t>
            </w:r>
          </w:p>
        </w:tc>
        <w:tc>
          <w:tcPr>
            <w:tcW w:w="1998" w:type="dxa"/>
          </w:tcPr>
          <w:p w14:paraId="04D55A77">
            <w:pPr>
              <w:jc w:val="center"/>
              <w:rPr>
                <w:rFonts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sz w:val="24"/>
                <w:szCs w:val="28"/>
              </w:rPr>
              <w:t>24533.5</w:t>
            </w:r>
            <w:r>
              <w:rPr>
                <w:rFonts w:ascii="Times New Roman" w:hAnsi="Times New Roman" w:eastAsia="宋体" w:cs="Times New Roman"/>
                <w:color w:val="000000" w:themeColor="text1"/>
                <w:sz w:val="24"/>
                <w:szCs w:val="28"/>
                <w14:textFill>
                  <w14:solidFill>
                    <w14:schemeClr w14:val="tx1"/>
                  </w14:solidFill>
                </w14:textFill>
              </w:rPr>
              <w:t>m</w:t>
            </w:r>
            <w:r>
              <w:rPr>
                <w:rFonts w:ascii="Times New Roman" w:hAnsi="Times New Roman" w:eastAsia="宋体" w:cs="Times New Roman"/>
                <w:color w:val="000000" w:themeColor="text1"/>
                <w:sz w:val="24"/>
                <w:szCs w:val="28"/>
                <w:vertAlign w:val="superscript"/>
                <w14:textFill>
                  <w14:solidFill>
                    <w14:schemeClr w14:val="tx1"/>
                  </w14:solidFill>
                </w14:textFill>
              </w:rPr>
              <w:t>3</w:t>
            </w:r>
          </w:p>
        </w:tc>
        <w:tc>
          <w:tcPr>
            <w:tcW w:w="1417" w:type="dxa"/>
            <w:vAlign w:val="center"/>
          </w:tcPr>
          <w:p w14:paraId="07FC2E92">
            <w:pPr>
              <w:jc w:val="center"/>
              <w:rPr>
                <w:rFonts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color w:val="000000" w:themeColor="text1"/>
                <w:sz w:val="24"/>
                <w:szCs w:val="28"/>
                <w14:textFill>
                  <w14:solidFill>
                    <w14:schemeClr w14:val="tx1"/>
                  </w14:solidFill>
                </w14:textFill>
              </w:rPr>
              <w:t>1.51</w:t>
            </w:r>
            <w:r>
              <w:rPr>
                <w:rFonts w:ascii="Times New Roman" w:hAnsi="Times New Roman" w:eastAsia="宋体" w:cs="Times New Roman"/>
                <w:color w:val="000000" w:themeColor="text1"/>
                <w:sz w:val="24"/>
                <w:szCs w:val="28"/>
                <w14:textFill>
                  <w14:solidFill>
                    <w14:schemeClr w14:val="tx1"/>
                  </w14:solidFill>
                </w14:textFill>
              </w:rPr>
              <w:t>%</w:t>
            </w:r>
          </w:p>
        </w:tc>
      </w:tr>
      <w:tr w14:paraId="41138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Align w:val="center"/>
          </w:tcPr>
          <w:p w14:paraId="257A44C9">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3</w:t>
            </w:r>
          </w:p>
        </w:tc>
        <w:tc>
          <w:tcPr>
            <w:tcW w:w="1969" w:type="dxa"/>
            <w:vAlign w:val="center"/>
          </w:tcPr>
          <w:p w14:paraId="5EADA79D">
            <w:pPr>
              <w:jc w:val="center"/>
              <w:rPr>
                <w:rFonts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color w:val="000000" w:themeColor="text1"/>
                <w:sz w:val="24"/>
                <w:szCs w:val="28"/>
                <w14:textFill>
                  <w14:solidFill>
                    <w14:schemeClr w14:val="tx1"/>
                  </w14:solidFill>
                </w14:textFill>
              </w:rPr>
              <w:t>柴油</w:t>
            </w:r>
          </w:p>
        </w:tc>
        <w:tc>
          <w:tcPr>
            <w:tcW w:w="1998" w:type="dxa"/>
          </w:tcPr>
          <w:p w14:paraId="47040EA5">
            <w:pPr>
              <w:jc w:val="center"/>
              <w:rPr>
                <w:rFonts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sz w:val="24"/>
                <w:szCs w:val="28"/>
              </w:rPr>
              <w:t>14922</w:t>
            </w:r>
            <w:r>
              <w:rPr>
                <w:rFonts w:ascii="Times New Roman" w:hAnsi="Times New Roman" w:eastAsia="宋体" w:cs="Times New Roman"/>
                <w:sz w:val="24"/>
                <w:szCs w:val="28"/>
              </w:rPr>
              <w:t>L</w:t>
            </w:r>
          </w:p>
        </w:tc>
        <w:tc>
          <w:tcPr>
            <w:tcW w:w="1417" w:type="dxa"/>
            <w:vAlign w:val="center"/>
          </w:tcPr>
          <w:p w14:paraId="01B2BD44">
            <w:pPr>
              <w:jc w:val="center"/>
              <w:rPr>
                <w:rFonts w:hint="eastAsia"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color w:val="000000" w:themeColor="text1"/>
                <w:sz w:val="24"/>
                <w:szCs w:val="28"/>
                <w14:textFill>
                  <w14:solidFill>
                    <w14:schemeClr w14:val="tx1"/>
                  </w14:solidFill>
                </w14:textFill>
              </w:rPr>
              <w:t>1.05%</w:t>
            </w:r>
          </w:p>
        </w:tc>
      </w:tr>
    </w:tbl>
    <w:p w14:paraId="26300E7B">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4.2 排放因子的不确定度</w:t>
      </w:r>
    </w:p>
    <w:p w14:paraId="1CA8583B">
      <w:pPr>
        <w:spacing w:line="360" w:lineRule="auto"/>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表2 碳排放因子和计算系数</w:t>
      </w:r>
    </w:p>
    <w:tbl>
      <w:tblPr>
        <w:tblStyle w:val="6"/>
        <w:tblW w:w="6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3"/>
        <w:gridCol w:w="1397"/>
        <w:gridCol w:w="1406"/>
        <w:gridCol w:w="2061"/>
        <w:gridCol w:w="1401"/>
      </w:tblGrid>
      <w:tr w14:paraId="65189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14:paraId="014D9738">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序号</w:t>
            </w:r>
          </w:p>
        </w:tc>
        <w:tc>
          <w:tcPr>
            <w:tcW w:w="1482" w:type="dxa"/>
            <w:vAlign w:val="center"/>
          </w:tcPr>
          <w:p w14:paraId="18AEF346">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碳源流</w:t>
            </w:r>
          </w:p>
        </w:tc>
        <w:tc>
          <w:tcPr>
            <w:tcW w:w="1474" w:type="dxa"/>
            <w:vAlign w:val="center"/>
          </w:tcPr>
          <w:p w14:paraId="0AB77331">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碳氧化率</w:t>
            </w:r>
          </w:p>
        </w:tc>
        <w:tc>
          <w:tcPr>
            <w:tcW w:w="1836" w:type="dxa"/>
            <w:vAlign w:val="center"/>
          </w:tcPr>
          <w:p w14:paraId="3ACAC49A">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排放因子</w:t>
            </w:r>
          </w:p>
        </w:tc>
        <w:tc>
          <w:tcPr>
            <w:tcW w:w="1452" w:type="dxa"/>
            <w:vAlign w:val="center"/>
          </w:tcPr>
          <w:p w14:paraId="0FE52712">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不确定度</w:t>
            </w:r>
          </w:p>
        </w:tc>
      </w:tr>
      <w:tr w14:paraId="20EFB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14:paraId="7B07320B">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1</w:t>
            </w:r>
          </w:p>
        </w:tc>
        <w:tc>
          <w:tcPr>
            <w:tcW w:w="1482" w:type="dxa"/>
            <w:vAlign w:val="center"/>
          </w:tcPr>
          <w:p w14:paraId="5E17CDE0">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购入电力</w:t>
            </w:r>
          </w:p>
        </w:tc>
        <w:tc>
          <w:tcPr>
            <w:tcW w:w="1474" w:type="dxa"/>
          </w:tcPr>
          <w:p w14:paraId="5241EA35">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w:t>
            </w:r>
          </w:p>
        </w:tc>
        <w:tc>
          <w:tcPr>
            <w:tcW w:w="1836" w:type="dxa"/>
          </w:tcPr>
          <w:p w14:paraId="45C2D94E">
            <w:pPr>
              <w:jc w:val="center"/>
              <w:rPr>
                <w:rFonts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sz w:val="24"/>
                <w:szCs w:val="28"/>
              </w:rPr>
              <w:t>0.5366kg</w:t>
            </w:r>
            <w:bookmarkStart w:id="3" w:name="OLE_LINK4"/>
            <w:r>
              <w:rPr>
                <w:rFonts w:ascii="Times New Roman" w:hAnsi="Times New Roman" w:eastAsia="宋体" w:cs="Times New Roman"/>
                <w:sz w:val="24"/>
                <w:szCs w:val="28"/>
              </w:rPr>
              <w:t>CO</w:t>
            </w:r>
            <w:r>
              <w:rPr>
                <w:rFonts w:ascii="Times New Roman" w:hAnsi="Times New Roman" w:eastAsia="宋体" w:cs="Times New Roman"/>
                <w:sz w:val="24"/>
                <w:szCs w:val="28"/>
                <w:vertAlign w:val="subscript"/>
              </w:rPr>
              <w:t>2</w:t>
            </w:r>
            <w:bookmarkEnd w:id="3"/>
            <w:r>
              <w:rPr>
                <w:rFonts w:ascii="Times New Roman" w:hAnsi="Times New Roman" w:eastAsia="宋体" w:cs="Times New Roman"/>
                <w:sz w:val="24"/>
                <w:szCs w:val="28"/>
              </w:rPr>
              <w:t>/</w:t>
            </w:r>
            <w:r>
              <w:rPr>
                <w:rFonts w:hint="eastAsia" w:ascii="Times New Roman" w:hAnsi="Times New Roman" w:eastAsia="宋体" w:cs="Times New Roman"/>
                <w:sz w:val="24"/>
                <w:szCs w:val="28"/>
              </w:rPr>
              <w:t>k</w:t>
            </w:r>
            <w:r>
              <w:rPr>
                <w:rFonts w:ascii="Times New Roman" w:hAnsi="Times New Roman" w:eastAsia="宋体" w:cs="Times New Roman"/>
                <w:sz w:val="24"/>
                <w:szCs w:val="28"/>
              </w:rPr>
              <w:t>Wh</w:t>
            </w:r>
          </w:p>
        </w:tc>
        <w:tc>
          <w:tcPr>
            <w:tcW w:w="1452" w:type="dxa"/>
            <w:vAlign w:val="center"/>
          </w:tcPr>
          <w:p w14:paraId="5F176E4F">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w:t>
            </w:r>
          </w:p>
        </w:tc>
      </w:tr>
      <w:tr w14:paraId="60E3E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14:paraId="5F259078">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2</w:t>
            </w:r>
          </w:p>
        </w:tc>
        <w:tc>
          <w:tcPr>
            <w:tcW w:w="1482" w:type="dxa"/>
            <w:vAlign w:val="center"/>
          </w:tcPr>
          <w:p w14:paraId="3F243099">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天然气</w:t>
            </w:r>
          </w:p>
        </w:tc>
        <w:tc>
          <w:tcPr>
            <w:tcW w:w="1474" w:type="dxa"/>
          </w:tcPr>
          <w:p w14:paraId="6A6931B9">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99%</w:t>
            </w:r>
          </w:p>
        </w:tc>
        <w:tc>
          <w:tcPr>
            <w:tcW w:w="1836" w:type="dxa"/>
          </w:tcPr>
          <w:p w14:paraId="60A585BC">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sz w:val="24"/>
                <w:szCs w:val="28"/>
              </w:rPr>
              <w:t>5</w:t>
            </w:r>
            <w:r>
              <w:rPr>
                <w:rFonts w:hint="eastAsia" w:ascii="Times New Roman" w:hAnsi="Times New Roman" w:eastAsia="宋体" w:cs="Times New Roman"/>
                <w:sz w:val="24"/>
                <w:szCs w:val="28"/>
              </w:rPr>
              <w:t xml:space="preserve">6.1 </w:t>
            </w:r>
            <w:bookmarkStart w:id="4" w:name="OLE_LINK1"/>
            <w:r>
              <w:rPr>
                <w:rFonts w:hint="eastAsia" w:ascii="Times New Roman" w:hAnsi="Times New Roman" w:eastAsia="宋体" w:cs="Times New Roman"/>
                <w:sz w:val="24"/>
                <w:szCs w:val="28"/>
              </w:rPr>
              <w:t>t</w:t>
            </w:r>
            <w:bookmarkStart w:id="5" w:name="OLE_LINK5"/>
            <w:r>
              <w:rPr>
                <w:rFonts w:ascii="Times New Roman" w:hAnsi="Times New Roman" w:eastAsia="宋体" w:cs="Times New Roman"/>
                <w:sz w:val="24"/>
                <w:szCs w:val="28"/>
              </w:rPr>
              <w:t>CO</w:t>
            </w:r>
            <w:r>
              <w:rPr>
                <w:rFonts w:ascii="Times New Roman" w:hAnsi="Times New Roman" w:eastAsia="宋体" w:cs="Times New Roman"/>
                <w:sz w:val="24"/>
                <w:szCs w:val="28"/>
                <w:vertAlign w:val="subscript"/>
              </w:rPr>
              <w:t>2</w:t>
            </w:r>
            <w:bookmarkEnd w:id="5"/>
            <w:r>
              <w:rPr>
                <w:rFonts w:ascii="Times New Roman" w:hAnsi="Times New Roman" w:eastAsia="宋体" w:cs="Times New Roman"/>
                <w:sz w:val="24"/>
                <w:szCs w:val="28"/>
              </w:rPr>
              <w:t>/</w:t>
            </w:r>
            <w:r>
              <w:rPr>
                <w:rFonts w:hint="eastAsia" w:ascii="Times New Roman" w:hAnsi="Times New Roman" w:eastAsia="宋体" w:cs="Times New Roman"/>
                <w:sz w:val="24"/>
                <w:szCs w:val="28"/>
              </w:rPr>
              <w:t>T</w:t>
            </w:r>
            <w:r>
              <w:rPr>
                <w:rFonts w:ascii="Times New Roman" w:hAnsi="Times New Roman" w:eastAsia="宋体" w:cs="Times New Roman"/>
                <w:sz w:val="24"/>
                <w:szCs w:val="28"/>
              </w:rPr>
              <w:t>J</w:t>
            </w:r>
            <w:bookmarkEnd w:id="4"/>
          </w:p>
        </w:tc>
        <w:tc>
          <w:tcPr>
            <w:tcW w:w="1452" w:type="dxa"/>
            <w:vAlign w:val="center"/>
          </w:tcPr>
          <w:p w14:paraId="49085CFB">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0.2</w:t>
            </w:r>
            <w:r>
              <w:rPr>
                <w:rFonts w:hint="eastAsia" w:ascii="Times New Roman" w:hAnsi="Times New Roman" w:eastAsia="宋体" w:cs="Times New Roman"/>
                <w:color w:val="000000" w:themeColor="text1"/>
                <w:sz w:val="24"/>
                <w:szCs w:val="28"/>
                <w14:textFill>
                  <w14:solidFill>
                    <w14:schemeClr w14:val="tx1"/>
                  </w14:solidFill>
                </w14:textFill>
              </w:rPr>
              <w:t>8</w:t>
            </w:r>
            <w:r>
              <w:rPr>
                <w:rFonts w:ascii="Times New Roman" w:hAnsi="Times New Roman" w:eastAsia="宋体" w:cs="Times New Roman"/>
                <w:color w:val="000000" w:themeColor="text1"/>
                <w:sz w:val="24"/>
                <w:szCs w:val="28"/>
                <w14:textFill>
                  <w14:solidFill>
                    <w14:schemeClr w14:val="tx1"/>
                  </w14:solidFill>
                </w14:textFill>
              </w:rPr>
              <w:t>%</w:t>
            </w:r>
          </w:p>
        </w:tc>
      </w:tr>
      <w:tr w14:paraId="63185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4" w:type="dxa"/>
            <w:vAlign w:val="center"/>
          </w:tcPr>
          <w:p w14:paraId="27950E1F">
            <w:pPr>
              <w:jc w:val="center"/>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3</w:t>
            </w:r>
          </w:p>
        </w:tc>
        <w:tc>
          <w:tcPr>
            <w:tcW w:w="1482" w:type="dxa"/>
            <w:vAlign w:val="center"/>
          </w:tcPr>
          <w:p w14:paraId="1C4B8871">
            <w:pPr>
              <w:jc w:val="center"/>
              <w:rPr>
                <w:rFonts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color w:val="000000" w:themeColor="text1"/>
                <w:sz w:val="24"/>
                <w:szCs w:val="28"/>
                <w14:textFill>
                  <w14:solidFill>
                    <w14:schemeClr w14:val="tx1"/>
                  </w14:solidFill>
                </w14:textFill>
              </w:rPr>
              <w:t>柴油</w:t>
            </w:r>
          </w:p>
        </w:tc>
        <w:tc>
          <w:tcPr>
            <w:tcW w:w="1474" w:type="dxa"/>
          </w:tcPr>
          <w:p w14:paraId="18BE0DFA">
            <w:pPr>
              <w:jc w:val="center"/>
              <w:rPr>
                <w:rFonts w:hint="eastAsia"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color w:val="000000" w:themeColor="text1"/>
                <w:sz w:val="24"/>
                <w:szCs w:val="28"/>
                <w14:textFill>
                  <w14:solidFill>
                    <w14:schemeClr w14:val="tx1"/>
                  </w14:solidFill>
                </w14:textFill>
              </w:rPr>
              <w:t>98%</w:t>
            </w:r>
          </w:p>
        </w:tc>
        <w:tc>
          <w:tcPr>
            <w:tcW w:w="1836" w:type="dxa"/>
          </w:tcPr>
          <w:p w14:paraId="4E2AE8C4">
            <w:pPr>
              <w:jc w:val="center"/>
              <w:rPr>
                <w:rFonts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sz w:val="24"/>
                <w:szCs w:val="28"/>
              </w:rPr>
              <w:t>74.1</w:t>
            </w:r>
            <w:r>
              <w:rPr>
                <w:rFonts w:ascii="Times New Roman" w:hAnsi="Times New Roman" w:eastAsia="宋体" w:cs="Times New Roman"/>
                <w:sz w:val="24"/>
                <w:szCs w:val="28"/>
              </w:rPr>
              <w:t xml:space="preserve"> tCO</w:t>
            </w:r>
            <w:r>
              <w:rPr>
                <w:rFonts w:ascii="Times New Roman" w:hAnsi="Times New Roman" w:eastAsia="宋体" w:cs="Times New Roman"/>
                <w:sz w:val="24"/>
                <w:szCs w:val="28"/>
                <w:vertAlign w:val="subscript"/>
              </w:rPr>
              <w:t>2</w:t>
            </w:r>
            <w:r>
              <w:rPr>
                <w:rFonts w:ascii="Times New Roman" w:hAnsi="Times New Roman" w:eastAsia="宋体" w:cs="Times New Roman"/>
                <w:sz w:val="24"/>
                <w:szCs w:val="28"/>
              </w:rPr>
              <w:t>/</w:t>
            </w:r>
            <w:r>
              <w:rPr>
                <w:rFonts w:hint="eastAsia" w:ascii="Times New Roman" w:hAnsi="Times New Roman" w:eastAsia="宋体" w:cs="Times New Roman"/>
                <w:sz w:val="24"/>
                <w:szCs w:val="28"/>
              </w:rPr>
              <w:t>T</w:t>
            </w:r>
            <w:r>
              <w:rPr>
                <w:rFonts w:ascii="Times New Roman" w:hAnsi="Times New Roman" w:eastAsia="宋体" w:cs="Times New Roman"/>
                <w:sz w:val="24"/>
                <w:szCs w:val="28"/>
              </w:rPr>
              <w:t>J</w:t>
            </w:r>
          </w:p>
        </w:tc>
        <w:tc>
          <w:tcPr>
            <w:tcW w:w="1452" w:type="dxa"/>
            <w:vAlign w:val="center"/>
          </w:tcPr>
          <w:p w14:paraId="5F3082D7">
            <w:pPr>
              <w:jc w:val="center"/>
              <w:rPr>
                <w:rFonts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color w:val="000000" w:themeColor="text1"/>
                <w:sz w:val="24"/>
                <w:szCs w:val="28"/>
                <w14:textFill>
                  <w14:solidFill>
                    <w14:schemeClr w14:val="tx1"/>
                  </w14:solidFill>
                </w14:textFill>
              </w:rPr>
              <w:t>1.76%</w:t>
            </w:r>
          </w:p>
        </w:tc>
      </w:tr>
    </w:tbl>
    <w:p w14:paraId="36FDEAE3">
      <w:pPr>
        <w:spacing w:line="360" w:lineRule="auto"/>
        <w:rPr>
          <w:rFonts w:ascii="Times New Roman" w:hAnsi="Times New Roman" w:eastAsia="黑体" w:cs="Times New Roman"/>
          <w:color w:val="000000" w:themeColor="text1"/>
          <w:sz w:val="24"/>
          <w:szCs w:val="28"/>
          <w14:textFill>
            <w14:solidFill>
              <w14:schemeClr w14:val="tx1"/>
            </w14:solidFill>
          </w14:textFill>
        </w:rPr>
      </w:pPr>
      <w:r>
        <w:rPr>
          <w:rFonts w:ascii="Times New Roman" w:hAnsi="Times New Roman" w:eastAsia="黑体" w:cs="Times New Roman"/>
          <w:color w:val="000000" w:themeColor="text1"/>
          <w:sz w:val="24"/>
          <w:szCs w:val="28"/>
          <w14:textFill>
            <w14:solidFill>
              <w14:schemeClr w14:val="tx1"/>
            </w14:solidFill>
          </w14:textFill>
        </w:rPr>
        <w:t>4.3 排放量的不确定</w:t>
      </w:r>
    </w:p>
    <w:p w14:paraId="6EB6D989">
      <w:pPr>
        <w:spacing w:line="360" w:lineRule="auto"/>
        <w:rPr>
          <w:rFonts w:ascii="Times New Roman" w:hAnsi="Times New Roman" w:eastAsia="宋体" w:cs="Times New Roman"/>
          <w:color w:val="000000" w:themeColor="text1"/>
          <w:sz w:val="24"/>
          <w:szCs w:val="28"/>
          <w14:textFill>
            <w14:solidFill>
              <w14:schemeClr w14:val="tx1"/>
            </w14:solidFill>
          </w14:textFill>
        </w:rPr>
      </w:pPr>
      <w:r>
        <w:rPr>
          <w:rFonts w:ascii="Times New Roman" w:hAnsi="Times New Roman" w:eastAsia="宋体" w:cs="Times New Roman"/>
          <w:color w:val="000000" w:themeColor="text1"/>
          <w:sz w:val="24"/>
          <w:szCs w:val="28"/>
          <w14:textFill>
            <w14:solidFill>
              <w14:schemeClr w14:val="tx1"/>
            </w14:solidFill>
          </w14:textFill>
        </w:rPr>
        <w:t>天然气导致排放量的不确定度：</w:t>
      </w:r>
    </w:p>
    <w:p w14:paraId="77C45207">
      <w:pPr>
        <w:pStyle w:val="14"/>
      </w:pPr>
      <w:r>
        <w:tab/>
      </w:r>
      <w:bookmarkStart w:id="6" w:name="OLE_LINK10"/>
      <w:r>
        <w:rPr>
          <w:position w:val="-34"/>
        </w:rPr>
        <w:object>
          <v:shape id="_x0000_i1027" o:spt="75" type="#_x0000_t75" style="height:44.05pt;width:298.2pt;" o:ole="t" filled="f" o:preferrelative="t" stroked="f" coordsize="21600,21600">
            <v:path/>
            <v:fill on="f" focussize="0,0"/>
            <v:stroke on="f" joinstyle="miter"/>
            <v:imagedata r:id="rId9" o:title=""/>
            <o:lock v:ext="edit" aspectratio="t"/>
            <w10:wrap type="none"/>
            <w10:anchorlock/>
          </v:shape>
          <o:OLEObject Type="Embed" ProgID="Equation.DSMT4" ShapeID="_x0000_i1027" DrawAspect="Content" ObjectID="_1468075727" r:id="rId8">
            <o:LockedField>false</o:LockedField>
          </o:OLEObject>
        </w:object>
      </w:r>
      <w:bookmarkEnd w:id="6"/>
      <w:r>
        <w:t xml:space="preserve"> </w:t>
      </w:r>
    </w:p>
    <w:p w14:paraId="3C9BFA40">
      <w:pPr>
        <w:spacing w:line="360" w:lineRule="auto"/>
        <w:rPr>
          <w:rFonts w:ascii="Times New Roman" w:hAnsi="Times New Roman" w:eastAsia="宋体" w:cs="Times New Roman"/>
          <w:color w:val="000000" w:themeColor="text1"/>
          <w:sz w:val="24"/>
          <w:szCs w:val="28"/>
          <w14:textFill>
            <w14:solidFill>
              <w14:schemeClr w14:val="tx1"/>
            </w14:solidFill>
          </w14:textFill>
        </w:rPr>
      </w:pPr>
      <w:r>
        <w:rPr>
          <w:rFonts w:hint="eastAsia" w:ascii="Times New Roman" w:hAnsi="Times New Roman" w:eastAsia="宋体" w:cs="Times New Roman"/>
          <w:color w:val="000000" w:themeColor="text1"/>
          <w:sz w:val="24"/>
          <w:szCs w:val="28"/>
          <w14:textFill>
            <w14:solidFill>
              <w14:schemeClr w14:val="tx1"/>
            </w14:solidFill>
          </w14:textFill>
        </w:rPr>
        <w:t>柴油</w:t>
      </w:r>
      <w:r>
        <w:rPr>
          <w:rFonts w:ascii="Times New Roman" w:hAnsi="Times New Roman" w:eastAsia="宋体" w:cs="Times New Roman"/>
          <w:color w:val="000000" w:themeColor="text1"/>
          <w:sz w:val="24"/>
          <w:szCs w:val="28"/>
          <w14:textFill>
            <w14:solidFill>
              <w14:schemeClr w14:val="tx1"/>
            </w14:solidFill>
          </w14:textFill>
        </w:rPr>
        <w:t>导致排放量的不确定度：</w:t>
      </w:r>
    </w:p>
    <w:p w14:paraId="46DC33A7">
      <w:pPr>
        <w:pStyle w:val="14"/>
      </w:pPr>
      <w:r>
        <w:tab/>
      </w:r>
      <w:bookmarkStart w:id="7" w:name="OLE_LINK11"/>
      <w:r>
        <w:rPr>
          <w:position w:val="-34"/>
        </w:rPr>
        <w:object>
          <v:shape id="_x0000_i1028" o:spt="75" type="#_x0000_t75" style="height:44.05pt;width:299.8pt;" o:ole="t" filled="f" o:preferrelative="t" stroked="f" coordsize="21600,21600">
            <v:path/>
            <v:fill on="f" focussize="0,0"/>
            <v:stroke on="f" joinstyle="miter"/>
            <v:imagedata r:id="rId11" o:title=""/>
            <o:lock v:ext="edit" aspectratio="t"/>
            <w10:wrap type="none"/>
            <w10:anchorlock/>
          </v:shape>
          <o:OLEObject Type="Embed" ProgID="Equation.DSMT4" ShapeID="_x0000_i1028" DrawAspect="Content" ObjectID="_1468075728" r:id="rId10">
            <o:LockedField>false</o:LockedField>
          </o:OLEObject>
        </w:object>
      </w:r>
      <w:bookmarkEnd w:id="7"/>
      <w:r>
        <w:t xml:space="preserve"> </w:t>
      </w:r>
    </w:p>
    <w:p w14:paraId="1518B48E">
      <w:pPr>
        <w:spacing w:line="360" w:lineRule="auto"/>
        <w:rPr>
          <w:rFonts w:ascii="Times New Roman" w:hAnsi="Times New Roman" w:eastAsia="宋体" w:cs="Times New Roman"/>
          <w:sz w:val="24"/>
          <w:szCs w:val="28"/>
        </w:rPr>
      </w:pPr>
      <w:r>
        <w:rPr>
          <w:rFonts w:ascii="Times New Roman" w:hAnsi="Times New Roman" w:eastAsia="宋体" w:cs="Times New Roman"/>
          <w:sz w:val="24"/>
          <w:szCs w:val="28"/>
        </w:rPr>
        <w:t>合成不确定度：</w:t>
      </w:r>
    </w:p>
    <w:p w14:paraId="3C0D64E6">
      <w:pPr>
        <w:pStyle w:val="14"/>
      </w:pPr>
      <w:r>
        <w:tab/>
      </w:r>
      <w:bookmarkStart w:id="8" w:name="OLE_LINK13"/>
      <w:r>
        <w:rPr>
          <w:position w:val="-14"/>
        </w:rPr>
        <w:object>
          <v:shape id="_x0000_i1029" o:spt="75" type="#_x0000_t75" style="height:18.8pt;width:188.05pt;" o:ole="t" filled="f" o:preferrelative="t" stroked="f" coordsize="21600,21600">
            <v:path/>
            <v:fill on="f" focussize="0,0"/>
            <v:stroke on="f" joinstyle="miter"/>
            <v:imagedata r:id="rId13" o:title=""/>
            <o:lock v:ext="edit" aspectratio="t"/>
            <w10:wrap type="none"/>
            <w10:anchorlock/>
          </v:shape>
          <o:OLEObject Type="Embed" ProgID="Equation.DSMT4" ShapeID="_x0000_i1029" DrawAspect="Content" ObjectID="_1468075729" r:id="rId12">
            <o:LockedField>false</o:LockedField>
          </o:OLEObject>
        </w:object>
      </w:r>
      <w:bookmarkEnd w:id="8"/>
      <w:r>
        <w:t xml:space="preserve"> </w:t>
      </w:r>
    </w:p>
    <w:p w14:paraId="278FDB05">
      <w:pPr>
        <w:pStyle w:val="14"/>
      </w:pPr>
      <w:r>
        <w:tab/>
      </w:r>
      <w:r>
        <w:rPr>
          <w:position w:val="-14"/>
        </w:rPr>
        <w:object>
          <v:shape id="_x0000_i1030" o:spt="75" type="#_x0000_t75" style="height:18.8pt;width:188.05pt;" o:ole="t" filled="f" o:preferrelative="t" stroked="f" coordsize="21600,21600">
            <v:path/>
            <v:fill on="f" focussize="0,0"/>
            <v:stroke on="f" joinstyle="miter"/>
            <v:imagedata r:id="rId15" o:title=""/>
            <o:lock v:ext="edit" aspectratio="t"/>
            <w10:wrap type="none"/>
            <w10:anchorlock/>
          </v:shape>
          <o:OLEObject Type="Embed" ProgID="Equation.DSMT4" ShapeID="_x0000_i1030" DrawAspect="Content" ObjectID="_1468075730" r:id="rId14">
            <o:LockedField>false</o:LockedField>
          </o:OLEObject>
        </w:object>
      </w:r>
      <w:r>
        <w:t xml:space="preserve"> </w:t>
      </w:r>
    </w:p>
    <w:p w14:paraId="00A1CF84">
      <w:pPr>
        <w:pStyle w:val="14"/>
      </w:pPr>
      <w:r>
        <w:tab/>
      </w:r>
      <w:r>
        <w:rPr>
          <w:position w:val="-14"/>
        </w:rPr>
        <w:object>
          <v:shape id="_x0000_i1031" o:spt="75" type="#_x0000_t75" style="height:18.8pt;width:187pt;" o:ole="t" filled="f" o:preferrelative="t" stroked="f" coordsize="21600,21600">
            <v:path/>
            <v:fill on="f" focussize="0,0"/>
            <v:stroke on="f" joinstyle="miter"/>
            <v:imagedata r:id="rId17" o:title=""/>
            <o:lock v:ext="edit" aspectratio="t"/>
            <w10:wrap type="none"/>
            <w10:anchorlock/>
          </v:shape>
          <o:OLEObject Type="Embed" ProgID="Equation.DSMT4" ShapeID="_x0000_i1031" DrawAspect="Content" ObjectID="_1468075731" r:id="rId16">
            <o:LockedField>false</o:LockedField>
          </o:OLEObject>
        </w:object>
      </w:r>
      <w:r>
        <w:t xml:space="preserve"> </w:t>
      </w:r>
    </w:p>
    <w:p w14:paraId="7F92D140">
      <w:pPr>
        <w:pStyle w:val="14"/>
      </w:pPr>
      <w:r>
        <w:tab/>
      </w:r>
      <w:r>
        <w:rPr>
          <w:position w:val="-16"/>
        </w:rPr>
        <w:object>
          <v:shape id="_x0000_i1032" o:spt="75" type="#_x0000_t75" style="height:24.2pt;width:203.1pt;" o:ole="t" filled="f" o:preferrelative="t" stroked="f" coordsize="21600,21600">
            <v:path/>
            <v:fill on="f" focussize="0,0"/>
            <v:stroke on="f" joinstyle="miter"/>
            <v:imagedata r:id="rId19" o:title=""/>
            <o:lock v:ext="edit" aspectratio="t"/>
            <w10:wrap type="none"/>
            <w10:anchorlock/>
          </v:shape>
          <o:OLEObject Type="Embed" ProgID="Equation.DSMT4" ShapeID="_x0000_i1032" DrawAspect="Content" ObjectID="_1468075732" r:id="rId18">
            <o:LockedField>false</o:LockedField>
          </o:OLEObject>
        </w:object>
      </w:r>
      <w:r>
        <w:t xml:space="preserve"> </w:t>
      </w:r>
    </w:p>
    <w:p w14:paraId="5B857E8A">
      <w:pPr>
        <w:pStyle w:val="14"/>
      </w:pPr>
      <w:r>
        <w:tab/>
      </w:r>
      <w:r>
        <w:rPr>
          <w:position w:val="-30"/>
        </w:rPr>
        <w:object>
          <v:shape id="_x0000_i1033" o:spt="75" type="#_x0000_t75" style="height:36pt;width:192.9pt;" o:ole="t" filled="f" o:preferrelative="t" stroked="f" coordsize="21600,21600">
            <v:path/>
            <v:fill on="f" focussize="0,0"/>
            <v:stroke on="f" joinstyle="miter"/>
            <v:imagedata r:id="rId21" o:title=""/>
            <o:lock v:ext="edit" aspectratio="t"/>
            <w10:wrap type="none"/>
            <w10:anchorlock/>
          </v:shape>
          <o:OLEObject Type="Embed" ProgID="Equation.DSMT4" ShapeID="_x0000_i1033" DrawAspect="Content" ObjectID="_1468075733" r:id="rId20">
            <o:LockedField>false</o:LockedField>
          </o:OLEObject>
        </w:object>
      </w:r>
      <w:r>
        <w:t xml:space="preserve"> </w:t>
      </w:r>
    </w:p>
    <w:p w14:paraId="6617C5F1">
      <w:pPr>
        <w:spacing w:line="360" w:lineRule="auto"/>
        <w:rPr>
          <w:rFonts w:ascii="Times New Roman" w:hAnsi="Times New Roman" w:eastAsia="黑体" w:cs="Times New Roman"/>
          <w:sz w:val="24"/>
          <w:szCs w:val="28"/>
        </w:rPr>
      </w:pPr>
      <w:r>
        <w:rPr>
          <w:rFonts w:ascii="Times New Roman" w:hAnsi="Times New Roman" w:eastAsia="黑体" w:cs="Times New Roman"/>
          <w:sz w:val="24"/>
          <w:szCs w:val="28"/>
        </w:rPr>
        <w:t>5 温室气体排放量计算</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6"/>
        <w:gridCol w:w="1686"/>
        <w:gridCol w:w="736"/>
        <w:gridCol w:w="1527"/>
        <w:gridCol w:w="1058"/>
        <w:gridCol w:w="1058"/>
      </w:tblGrid>
      <w:tr w14:paraId="23A0D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19361626">
            <w:pPr>
              <w:widowControl/>
              <w:jc w:val="center"/>
              <w:rPr>
                <w:rFonts w:ascii="Times New Roman" w:hAnsi="Times New Roman" w:eastAsia="宋体" w:cs="Times New Roman"/>
                <w:szCs w:val="21"/>
              </w:rPr>
            </w:pPr>
            <w:r>
              <w:rPr>
                <w:rFonts w:ascii="Times New Roman" w:hAnsi="Times New Roman" w:eastAsia="宋体" w:cs="Times New Roman"/>
                <w:szCs w:val="21"/>
              </w:rPr>
              <w:t>排放活动</w:t>
            </w:r>
          </w:p>
        </w:tc>
        <w:tc>
          <w:tcPr>
            <w:tcW w:w="1686" w:type="dxa"/>
          </w:tcPr>
          <w:p w14:paraId="4AFC5EC9">
            <w:pPr>
              <w:widowControl/>
              <w:jc w:val="center"/>
              <w:rPr>
                <w:rFonts w:ascii="Times New Roman" w:hAnsi="Times New Roman" w:eastAsia="宋体" w:cs="Times New Roman"/>
                <w:szCs w:val="21"/>
              </w:rPr>
            </w:pPr>
            <w:r>
              <w:rPr>
                <w:rFonts w:ascii="Times New Roman" w:hAnsi="Times New Roman" w:eastAsia="宋体" w:cs="Times New Roman"/>
                <w:szCs w:val="21"/>
              </w:rPr>
              <w:t>构件碳源流类型</w:t>
            </w:r>
          </w:p>
        </w:tc>
        <w:tc>
          <w:tcPr>
            <w:tcW w:w="736" w:type="dxa"/>
          </w:tcPr>
          <w:p w14:paraId="4ECD1A96">
            <w:pPr>
              <w:widowControl/>
              <w:jc w:val="center"/>
              <w:rPr>
                <w:rFonts w:ascii="Times New Roman" w:hAnsi="Times New Roman" w:eastAsia="宋体" w:cs="Times New Roman"/>
                <w:szCs w:val="21"/>
              </w:rPr>
            </w:pPr>
            <w:r>
              <w:rPr>
                <w:rFonts w:ascii="Times New Roman" w:hAnsi="Times New Roman" w:eastAsia="宋体" w:cs="Times New Roman"/>
                <w:szCs w:val="21"/>
              </w:rPr>
              <w:t>编码</w:t>
            </w:r>
          </w:p>
        </w:tc>
        <w:tc>
          <w:tcPr>
            <w:tcW w:w="0" w:type="auto"/>
            <w:vAlign w:val="center"/>
          </w:tcPr>
          <w:p w14:paraId="2D81D6F7">
            <w:pPr>
              <w:widowControl/>
              <w:jc w:val="center"/>
              <w:rPr>
                <w:rFonts w:ascii="Times New Roman" w:hAnsi="Times New Roman" w:eastAsia="宋体" w:cs="Times New Roman"/>
                <w:szCs w:val="21"/>
              </w:rPr>
            </w:pPr>
            <w:r>
              <w:rPr>
                <w:rFonts w:ascii="Times New Roman" w:hAnsi="Times New Roman" w:eastAsia="宋体" w:cs="Times New Roman"/>
                <w:szCs w:val="21"/>
              </w:rPr>
              <w:t>碳排放量tCO</w:t>
            </w:r>
            <w:r>
              <w:rPr>
                <w:rFonts w:ascii="Times New Roman" w:hAnsi="Times New Roman" w:eastAsia="宋体" w:cs="Times New Roman"/>
                <w:szCs w:val="21"/>
                <w:vertAlign w:val="subscript"/>
              </w:rPr>
              <w:t>2</w:t>
            </w:r>
          </w:p>
        </w:tc>
        <w:tc>
          <w:tcPr>
            <w:tcW w:w="0" w:type="auto"/>
          </w:tcPr>
          <w:p w14:paraId="0E4BB3B0">
            <w:pPr>
              <w:jc w:val="center"/>
              <w:rPr>
                <w:rFonts w:ascii="Times New Roman" w:hAnsi="Times New Roman" w:eastAsia="宋体" w:cs="Times New Roman"/>
                <w:szCs w:val="21"/>
              </w:rPr>
            </w:pPr>
            <w:r>
              <w:rPr>
                <w:rFonts w:hint="eastAsia" w:ascii="宋体" w:hAnsi="宋体" w:eastAsia="宋体"/>
                <w:color w:val="000000"/>
                <w:sz w:val="24"/>
                <w:szCs w:val="24"/>
              </w:rPr>
              <w:t>排放量占比%</w:t>
            </w:r>
          </w:p>
        </w:tc>
        <w:tc>
          <w:tcPr>
            <w:tcW w:w="0" w:type="auto"/>
          </w:tcPr>
          <w:p w14:paraId="69209FD7">
            <w:pPr>
              <w:widowControl/>
              <w:jc w:val="center"/>
              <w:rPr>
                <w:rFonts w:ascii="Times New Roman" w:hAnsi="Times New Roman" w:eastAsia="宋体" w:cs="Times New Roman"/>
                <w:szCs w:val="21"/>
              </w:rPr>
            </w:pPr>
            <w:r>
              <w:rPr>
                <w:rFonts w:ascii="Times New Roman" w:hAnsi="Times New Roman" w:eastAsia="宋体" w:cs="Times New Roman"/>
                <w:szCs w:val="21"/>
              </w:rPr>
              <w:t>不确定度</w:t>
            </w:r>
          </w:p>
        </w:tc>
      </w:tr>
      <w:tr w14:paraId="6E68C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restart"/>
            <w:vAlign w:val="center"/>
          </w:tcPr>
          <w:p w14:paraId="6CE51046">
            <w:pPr>
              <w:widowControl/>
              <w:jc w:val="center"/>
              <w:rPr>
                <w:rFonts w:ascii="Times New Roman" w:hAnsi="Times New Roman" w:eastAsia="宋体" w:cs="Times New Roman"/>
                <w:szCs w:val="21"/>
              </w:rPr>
            </w:pPr>
            <w:r>
              <w:rPr>
                <w:rFonts w:ascii="Times New Roman" w:hAnsi="Times New Roman" w:eastAsia="宋体" w:cs="Times New Roman"/>
                <w:szCs w:val="21"/>
              </w:rPr>
              <w:t>化石能源消耗排放</w:t>
            </w:r>
          </w:p>
        </w:tc>
        <w:tc>
          <w:tcPr>
            <w:tcW w:w="1686" w:type="dxa"/>
          </w:tcPr>
          <w:p w14:paraId="2AAE3103">
            <w:pPr>
              <w:widowControl/>
              <w:jc w:val="center"/>
              <w:rPr>
                <w:rFonts w:ascii="Times New Roman" w:hAnsi="Times New Roman" w:eastAsia="宋体" w:cs="Times New Roman"/>
                <w:szCs w:val="21"/>
              </w:rPr>
            </w:pPr>
            <w:r>
              <w:rPr>
                <w:rFonts w:ascii="Times New Roman" w:hAnsi="Times New Roman" w:eastAsia="宋体" w:cs="Times New Roman"/>
                <w:szCs w:val="21"/>
              </w:rPr>
              <w:t>天然气</w:t>
            </w:r>
          </w:p>
        </w:tc>
        <w:tc>
          <w:tcPr>
            <w:tcW w:w="736" w:type="dxa"/>
          </w:tcPr>
          <w:p w14:paraId="779B02FF">
            <w:pPr>
              <w:widowControl/>
              <w:jc w:val="center"/>
              <w:rPr>
                <w:rFonts w:ascii="Times New Roman" w:hAnsi="Times New Roman" w:eastAsia="宋体" w:cs="Times New Roman"/>
                <w:szCs w:val="21"/>
              </w:rPr>
            </w:pPr>
            <w:r>
              <w:rPr>
                <w:rFonts w:ascii="Times New Roman" w:hAnsi="Times New Roman" w:eastAsia="宋体" w:cs="Times New Roman"/>
                <w:szCs w:val="21"/>
              </w:rPr>
              <w:t>D01.1</w:t>
            </w:r>
          </w:p>
        </w:tc>
        <w:tc>
          <w:tcPr>
            <w:tcW w:w="1527" w:type="dxa"/>
            <w:vAlign w:val="center"/>
          </w:tcPr>
          <w:p w14:paraId="10CEF8B6">
            <w:pPr>
              <w:jc w:val="center"/>
              <w:rPr>
                <w:rFonts w:ascii="Times New Roman" w:hAnsi="Times New Roman" w:eastAsia="宋体" w:cs="Times New Roman"/>
                <w:szCs w:val="21"/>
              </w:rPr>
            </w:pPr>
            <w:r>
              <w:rPr>
                <w:rFonts w:ascii="Times New Roman" w:hAnsi="Times New Roman" w:eastAsia="宋体" w:cs="Times New Roman"/>
                <w:szCs w:val="21"/>
              </w:rPr>
              <w:t xml:space="preserve">49.55 </w:t>
            </w:r>
          </w:p>
        </w:tc>
        <w:tc>
          <w:tcPr>
            <w:tcW w:w="1058" w:type="dxa"/>
          </w:tcPr>
          <w:p w14:paraId="6D6F74EC">
            <w:pPr>
              <w:widowControl/>
              <w:jc w:val="center"/>
              <w:textAlignment w:val="top"/>
              <w:rPr>
                <w:rFonts w:hint="eastAsia" w:ascii="Times New Roman" w:hAnsi="Times New Roman" w:eastAsia="宋体" w:cs="Times New Roman"/>
                <w:kern w:val="0"/>
                <w:szCs w:val="21"/>
                <w:lang w:bidi="ar"/>
              </w:rPr>
            </w:pPr>
          </w:p>
        </w:tc>
        <w:tc>
          <w:tcPr>
            <w:tcW w:w="1058" w:type="dxa"/>
          </w:tcPr>
          <w:p w14:paraId="6F280C32">
            <w:pPr>
              <w:widowControl/>
              <w:jc w:val="center"/>
              <w:textAlignment w:val="top"/>
              <w:rPr>
                <w:rFonts w:ascii="Times New Roman" w:hAnsi="Times New Roman" w:eastAsia="宋体" w:cs="Times New Roman"/>
                <w:szCs w:val="21"/>
              </w:rPr>
            </w:pPr>
            <w:r>
              <w:rPr>
                <w:rFonts w:hint="eastAsia" w:ascii="Times New Roman" w:hAnsi="Times New Roman" w:eastAsia="宋体" w:cs="Times New Roman"/>
                <w:kern w:val="0"/>
                <w:szCs w:val="21"/>
                <w:lang w:bidi="ar"/>
              </w:rPr>
              <w:t>1.54</w:t>
            </w:r>
            <w:r>
              <w:rPr>
                <w:rFonts w:ascii="Times New Roman" w:hAnsi="Times New Roman" w:eastAsia="宋体" w:cs="Times New Roman"/>
                <w:kern w:val="0"/>
                <w:szCs w:val="21"/>
                <w:lang w:bidi="ar"/>
              </w:rPr>
              <w:t>%</w:t>
            </w:r>
          </w:p>
        </w:tc>
      </w:tr>
      <w:tr w14:paraId="781EB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45E1CD3D">
            <w:pPr>
              <w:widowControl/>
              <w:jc w:val="center"/>
              <w:rPr>
                <w:rFonts w:ascii="Times New Roman" w:hAnsi="Times New Roman" w:eastAsia="宋体" w:cs="Times New Roman"/>
                <w:szCs w:val="21"/>
              </w:rPr>
            </w:pPr>
          </w:p>
        </w:tc>
        <w:tc>
          <w:tcPr>
            <w:tcW w:w="1686" w:type="dxa"/>
          </w:tcPr>
          <w:p w14:paraId="028B84CA">
            <w:pPr>
              <w:widowControl/>
              <w:jc w:val="center"/>
              <w:rPr>
                <w:rFonts w:ascii="Times New Roman" w:hAnsi="Times New Roman" w:eastAsia="宋体" w:cs="Times New Roman"/>
                <w:szCs w:val="21"/>
              </w:rPr>
            </w:pPr>
            <w:r>
              <w:rPr>
                <w:rFonts w:ascii="Times New Roman" w:hAnsi="Times New Roman" w:eastAsia="宋体" w:cs="Times New Roman"/>
                <w:szCs w:val="21"/>
              </w:rPr>
              <w:t>丙烷</w:t>
            </w:r>
          </w:p>
        </w:tc>
        <w:tc>
          <w:tcPr>
            <w:tcW w:w="736" w:type="dxa"/>
          </w:tcPr>
          <w:p w14:paraId="3D71F4E0">
            <w:pPr>
              <w:widowControl/>
              <w:jc w:val="center"/>
              <w:rPr>
                <w:rFonts w:ascii="Times New Roman" w:hAnsi="Times New Roman" w:eastAsia="宋体" w:cs="Times New Roman"/>
                <w:szCs w:val="21"/>
              </w:rPr>
            </w:pPr>
            <w:r>
              <w:rPr>
                <w:rFonts w:ascii="Times New Roman" w:hAnsi="Times New Roman" w:eastAsia="宋体" w:cs="Times New Roman"/>
                <w:szCs w:val="21"/>
              </w:rPr>
              <w:t>D01.2</w:t>
            </w:r>
          </w:p>
        </w:tc>
        <w:tc>
          <w:tcPr>
            <w:tcW w:w="1527" w:type="dxa"/>
            <w:vAlign w:val="center"/>
          </w:tcPr>
          <w:p w14:paraId="57CC17C2">
            <w:pPr>
              <w:jc w:val="center"/>
              <w:rPr>
                <w:rFonts w:ascii="Times New Roman" w:hAnsi="Times New Roman" w:eastAsia="宋体" w:cs="Times New Roman"/>
                <w:szCs w:val="21"/>
              </w:rPr>
            </w:pPr>
            <w:r>
              <w:rPr>
                <w:rFonts w:ascii="Times New Roman" w:hAnsi="Times New Roman" w:eastAsia="宋体" w:cs="Times New Roman"/>
                <w:szCs w:val="21"/>
              </w:rPr>
              <w:t xml:space="preserve">10.77 </w:t>
            </w:r>
          </w:p>
        </w:tc>
        <w:tc>
          <w:tcPr>
            <w:tcW w:w="1058" w:type="dxa"/>
          </w:tcPr>
          <w:p w14:paraId="664FD8A1">
            <w:pPr>
              <w:widowControl/>
              <w:jc w:val="center"/>
              <w:textAlignment w:val="top"/>
              <w:rPr>
                <w:rFonts w:ascii="Times New Roman" w:hAnsi="Times New Roman" w:eastAsia="宋体" w:cs="Times New Roman"/>
                <w:kern w:val="0"/>
                <w:szCs w:val="21"/>
                <w:lang w:bidi="ar"/>
              </w:rPr>
            </w:pPr>
          </w:p>
        </w:tc>
        <w:tc>
          <w:tcPr>
            <w:tcW w:w="1058" w:type="dxa"/>
          </w:tcPr>
          <w:p w14:paraId="4BB84AE9">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29242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4DCE3339">
            <w:pPr>
              <w:widowControl/>
              <w:jc w:val="center"/>
              <w:rPr>
                <w:rFonts w:ascii="Times New Roman" w:hAnsi="Times New Roman" w:eastAsia="宋体" w:cs="Times New Roman"/>
                <w:szCs w:val="21"/>
              </w:rPr>
            </w:pPr>
          </w:p>
        </w:tc>
        <w:tc>
          <w:tcPr>
            <w:tcW w:w="1686" w:type="dxa"/>
          </w:tcPr>
          <w:p w14:paraId="7A8FF1FD">
            <w:pPr>
              <w:widowControl/>
              <w:jc w:val="center"/>
              <w:rPr>
                <w:rFonts w:ascii="Times New Roman" w:hAnsi="Times New Roman" w:eastAsia="宋体" w:cs="Times New Roman"/>
                <w:szCs w:val="21"/>
              </w:rPr>
            </w:pPr>
            <w:r>
              <w:rPr>
                <w:rFonts w:ascii="Times New Roman" w:hAnsi="Times New Roman" w:eastAsia="宋体" w:cs="Times New Roman"/>
                <w:szCs w:val="21"/>
              </w:rPr>
              <w:t>柴油</w:t>
            </w:r>
          </w:p>
        </w:tc>
        <w:tc>
          <w:tcPr>
            <w:tcW w:w="736" w:type="dxa"/>
          </w:tcPr>
          <w:p w14:paraId="7F436068">
            <w:pPr>
              <w:widowControl/>
              <w:jc w:val="center"/>
              <w:rPr>
                <w:rFonts w:ascii="Times New Roman" w:hAnsi="Times New Roman" w:eastAsia="宋体" w:cs="Times New Roman"/>
                <w:szCs w:val="21"/>
              </w:rPr>
            </w:pPr>
            <w:r>
              <w:rPr>
                <w:rFonts w:ascii="Times New Roman" w:hAnsi="Times New Roman" w:eastAsia="宋体" w:cs="Times New Roman"/>
                <w:szCs w:val="21"/>
              </w:rPr>
              <w:t>D01.3</w:t>
            </w:r>
          </w:p>
        </w:tc>
        <w:tc>
          <w:tcPr>
            <w:tcW w:w="1527" w:type="dxa"/>
            <w:vAlign w:val="center"/>
          </w:tcPr>
          <w:p w14:paraId="56D66C64">
            <w:pPr>
              <w:jc w:val="center"/>
              <w:rPr>
                <w:rFonts w:ascii="Times New Roman" w:hAnsi="Times New Roman" w:eastAsia="宋体" w:cs="Times New Roman"/>
                <w:szCs w:val="21"/>
              </w:rPr>
            </w:pPr>
            <w:r>
              <w:rPr>
                <w:rFonts w:ascii="Times New Roman" w:hAnsi="Times New Roman" w:eastAsia="宋体" w:cs="Times New Roman"/>
                <w:szCs w:val="21"/>
              </w:rPr>
              <w:t xml:space="preserve">36.49 </w:t>
            </w:r>
          </w:p>
        </w:tc>
        <w:tc>
          <w:tcPr>
            <w:tcW w:w="1058" w:type="dxa"/>
          </w:tcPr>
          <w:p w14:paraId="6567DFB1">
            <w:pPr>
              <w:widowControl/>
              <w:jc w:val="center"/>
              <w:textAlignment w:val="top"/>
              <w:rPr>
                <w:rFonts w:hint="eastAsia" w:ascii="Times New Roman" w:hAnsi="Times New Roman" w:eastAsia="宋体" w:cs="Times New Roman"/>
                <w:kern w:val="0"/>
                <w:szCs w:val="21"/>
                <w:lang w:bidi="ar"/>
              </w:rPr>
            </w:pPr>
          </w:p>
        </w:tc>
        <w:tc>
          <w:tcPr>
            <w:tcW w:w="1058" w:type="dxa"/>
          </w:tcPr>
          <w:p w14:paraId="7B0926D8">
            <w:pPr>
              <w:widowControl/>
              <w:jc w:val="center"/>
              <w:textAlignment w:val="top"/>
              <w:rPr>
                <w:rFonts w:hint="eastAsia" w:ascii="Times New Roman" w:hAnsi="Times New Roman" w:eastAsia="宋体" w:cs="Times New Roman"/>
                <w:szCs w:val="21"/>
              </w:rPr>
            </w:pPr>
            <w:r>
              <w:rPr>
                <w:rFonts w:hint="eastAsia" w:ascii="Times New Roman" w:hAnsi="Times New Roman" w:eastAsia="宋体" w:cs="Times New Roman"/>
                <w:kern w:val="0"/>
                <w:szCs w:val="21"/>
                <w:lang w:bidi="ar"/>
              </w:rPr>
              <w:t>2.05%</w:t>
            </w:r>
          </w:p>
        </w:tc>
      </w:tr>
      <w:tr w14:paraId="3B158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restart"/>
            <w:vAlign w:val="center"/>
          </w:tcPr>
          <w:p w14:paraId="6B5CB99B">
            <w:pPr>
              <w:widowControl/>
              <w:jc w:val="center"/>
              <w:rPr>
                <w:rFonts w:ascii="Times New Roman" w:hAnsi="Times New Roman" w:eastAsia="宋体" w:cs="Times New Roman"/>
                <w:szCs w:val="21"/>
              </w:rPr>
            </w:pPr>
            <w:r>
              <w:rPr>
                <w:rFonts w:ascii="Times New Roman" w:hAnsi="Times New Roman" w:eastAsia="宋体" w:cs="Times New Roman"/>
                <w:szCs w:val="21"/>
              </w:rPr>
              <w:t>非能源介质过程排放</w:t>
            </w:r>
          </w:p>
        </w:tc>
        <w:tc>
          <w:tcPr>
            <w:tcW w:w="1686" w:type="dxa"/>
          </w:tcPr>
          <w:p w14:paraId="5F496625">
            <w:pPr>
              <w:widowControl/>
              <w:jc w:val="center"/>
              <w:rPr>
                <w:rFonts w:ascii="Times New Roman" w:hAnsi="Times New Roman" w:eastAsia="宋体" w:cs="Times New Roman"/>
                <w:szCs w:val="21"/>
              </w:rPr>
            </w:pPr>
            <w:r>
              <w:rPr>
                <w:rFonts w:ascii="Times New Roman" w:hAnsi="Times New Roman" w:eastAsia="宋体" w:cs="Times New Roman"/>
                <w:szCs w:val="21"/>
              </w:rPr>
              <w:t>钢材</w:t>
            </w:r>
          </w:p>
        </w:tc>
        <w:tc>
          <w:tcPr>
            <w:tcW w:w="736" w:type="dxa"/>
          </w:tcPr>
          <w:p w14:paraId="1DE07694">
            <w:pPr>
              <w:widowControl/>
              <w:jc w:val="center"/>
              <w:rPr>
                <w:rFonts w:ascii="Times New Roman" w:hAnsi="Times New Roman" w:eastAsia="宋体" w:cs="Times New Roman"/>
                <w:szCs w:val="21"/>
              </w:rPr>
            </w:pPr>
            <w:r>
              <w:rPr>
                <w:rFonts w:ascii="Times New Roman" w:hAnsi="Times New Roman" w:eastAsia="宋体" w:cs="Times New Roman"/>
                <w:szCs w:val="21"/>
              </w:rPr>
              <w:t>D02.1</w:t>
            </w:r>
          </w:p>
        </w:tc>
        <w:tc>
          <w:tcPr>
            <w:tcW w:w="1527" w:type="dxa"/>
            <w:vAlign w:val="center"/>
          </w:tcPr>
          <w:p w14:paraId="4731DD23">
            <w:pPr>
              <w:jc w:val="center"/>
              <w:rPr>
                <w:rFonts w:ascii="Times New Roman" w:hAnsi="Times New Roman" w:eastAsia="宋体" w:cs="Times New Roman"/>
                <w:szCs w:val="21"/>
              </w:rPr>
            </w:pPr>
            <w:r>
              <w:rPr>
                <w:rFonts w:ascii="Times New Roman" w:hAnsi="Times New Roman" w:eastAsia="宋体" w:cs="Times New Roman"/>
                <w:szCs w:val="21"/>
              </w:rPr>
              <w:t xml:space="preserve">29807.40 </w:t>
            </w:r>
          </w:p>
        </w:tc>
        <w:tc>
          <w:tcPr>
            <w:tcW w:w="1058" w:type="dxa"/>
          </w:tcPr>
          <w:p w14:paraId="036BE43E">
            <w:pPr>
              <w:widowControl/>
              <w:jc w:val="center"/>
              <w:textAlignment w:val="top"/>
              <w:rPr>
                <w:rFonts w:ascii="Times New Roman" w:hAnsi="Times New Roman" w:eastAsia="宋体" w:cs="Times New Roman"/>
                <w:kern w:val="0"/>
                <w:szCs w:val="21"/>
                <w:lang w:bidi="ar"/>
              </w:rPr>
            </w:pPr>
          </w:p>
        </w:tc>
        <w:tc>
          <w:tcPr>
            <w:tcW w:w="1058" w:type="dxa"/>
          </w:tcPr>
          <w:p w14:paraId="5EFD6B98">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134EE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439968B7">
            <w:pPr>
              <w:widowControl/>
              <w:jc w:val="center"/>
              <w:rPr>
                <w:rFonts w:ascii="Times New Roman" w:hAnsi="Times New Roman" w:eastAsia="宋体" w:cs="Times New Roman"/>
                <w:szCs w:val="21"/>
              </w:rPr>
            </w:pPr>
          </w:p>
        </w:tc>
        <w:tc>
          <w:tcPr>
            <w:tcW w:w="1686" w:type="dxa"/>
          </w:tcPr>
          <w:p w14:paraId="6F530E8B">
            <w:pPr>
              <w:widowControl/>
              <w:jc w:val="center"/>
              <w:rPr>
                <w:rFonts w:ascii="Times New Roman" w:hAnsi="Times New Roman" w:eastAsia="宋体" w:cs="Times New Roman"/>
                <w:szCs w:val="21"/>
              </w:rPr>
            </w:pPr>
            <w:r>
              <w:rPr>
                <w:rFonts w:ascii="Times New Roman" w:hAnsi="Times New Roman" w:eastAsia="宋体" w:cs="Times New Roman"/>
                <w:szCs w:val="21"/>
              </w:rPr>
              <w:t>焊丝</w:t>
            </w:r>
          </w:p>
        </w:tc>
        <w:tc>
          <w:tcPr>
            <w:tcW w:w="736" w:type="dxa"/>
          </w:tcPr>
          <w:p w14:paraId="6061D112">
            <w:pPr>
              <w:widowControl/>
              <w:jc w:val="center"/>
              <w:rPr>
                <w:rFonts w:ascii="Times New Roman" w:hAnsi="Times New Roman" w:eastAsia="宋体" w:cs="Times New Roman"/>
                <w:szCs w:val="21"/>
              </w:rPr>
            </w:pPr>
            <w:r>
              <w:rPr>
                <w:rFonts w:ascii="Times New Roman" w:hAnsi="Times New Roman" w:eastAsia="宋体" w:cs="Times New Roman"/>
                <w:szCs w:val="21"/>
              </w:rPr>
              <w:t>D02.2</w:t>
            </w:r>
          </w:p>
        </w:tc>
        <w:tc>
          <w:tcPr>
            <w:tcW w:w="1527" w:type="dxa"/>
            <w:vAlign w:val="center"/>
          </w:tcPr>
          <w:p w14:paraId="239E9301">
            <w:pPr>
              <w:jc w:val="center"/>
              <w:rPr>
                <w:rFonts w:ascii="Times New Roman" w:hAnsi="Times New Roman" w:eastAsia="宋体" w:cs="Times New Roman"/>
                <w:szCs w:val="21"/>
              </w:rPr>
            </w:pPr>
            <w:r>
              <w:rPr>
                <w:rFonts w:ascii="Times New Roman" w:hAnsi="Times New Roman" w:eastAsia="宋体" w:cs="Times New Roman"/>
                <w:szCs w:val="21"/>
              </w:rPr>
              <w:t xml:space="preserve">497.29 </w:t>
            </w:r>
          </w:p>
        </w:tc>
        <w:tc>
          <w:tcPr>
            <w:tcW w:w="1058" w:type="dxa"/>
          </w:tcPr>
          <w:p w14:paraId="25F0DC65">
            <w:pPr>
              <w:widowControl/>
              <w:jc w:val="center"/>
              <w:textAlignment w:val="top"/>
              <w:rPr>
                <w:rFonts w:ascii="Times New Roman" w:hAnsi="Times New Roman" w:eastAsia="宋体" w:cs="Times New Roman"/>
                <w:kern w:val="0"/>
                <w:szCs w:val="21"/>
                <w:lang w:bidi="ar"/>
              </w:rPr>
            </w:pPr>
          </w:p>
        </w:tc>
        <w:tc>
          <w:tcPr>
            <w:tcW w:w="1058" w:type="dxa"/>
          </w:tcPr>
          <w:p w14:paraId="157A63AF">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08F2F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restart"/>
            <w:vAlign w:val="center"/>
          </w:tcPr>
          <w:p w14:paraId="55FF87D7">
            <w:pPr>
              <w:widowControl/>
              <w:jc w:val="center"/>
              <w:rPr>
                <w:rFonts w:ascii="Times New Roman" w:hAnsi="Times New Roman" w:eastAsia="宋体" w:cs="Times New Roman"/>
                <w:szCs w:val="21"/>
              </w:rPr>
            </w:pPr>
            <w:r>
              <w:rPr>
                <w:rFonts w:ascii="Times New Roman" w:hAnsi="Times New Roman" w:eastAsia="宋体" w:cs="Times New Roman"/>
                <w:szCs w:val="21"/>
              </w:rPr>
              <w:t>特殊物质过程排放</w:t>
            </w:r>
          </w:p>
        </w:tc>
        <w:tc>
          <w:tcPr>
            <w:tcW w:w="1686" w:type="dxa"/>
          </w:tcPr>
          <w:p w14:paraId="470B2616">
            <w:pPr>
              <w:widowControl/>
              <w:jc w:val="center"/>
              <w:rPr>
                <w:rFonts w:ascii="Times New Roman" w:hAnsi="Times New Roman" w:eastAsia="宋体" w:cs="Times New Roman"/>
                <w:szCs w:val="21"/>
              </w:rPr>
            </w:pPr>
            <w:r>
              <w:rPr>
                <w:rFonts w:ascii="Times New Roman" w:hAnsi="Times New Roman" w:eastAsia="宋体" w:cs="Times New Roman"/>
                <w:szCs w:val="21"/>
              </w:rPr>
              <w:t>二氧化碳</w:t>
            </w:r>
          </w:p>
        </w:tc>
        <w:tc>
          <w:tcPr>
            <w:tcW w:w="736" w:type="dxa"/>
          </w:tcPr>
          <w:p w14:paraId="11C0F1D0">
            <w:pPr>
              <w:widowControl/>
              <w:jc w:val="center"/>
              <w:rPr>
                <w:rFonts w:ascii="Times New Roman" w:hAnsi="Times New Roman" w:eastAsia="宋体" w:cs="Times New Roman"/>
                <w:szCs w:val="21"/>
              </w:rPr>
            </w:pPr>
            <w:r>
              <w:rPr>
                <w:rFonts w:ascii="Times New Roman" w:hAnsi="Times New Roman" w:eastAsia="宋体" w:cs="Times New Roman"/>
                <w:szCs w:val="21"/>
              </w:rPr>
              <w:t>D03.1</w:t>
            </w:r>
          </w:p>
        </w:tc>
        <w:tc>
          <w:tcPr>
            <w:tcW w:w="1527" w:type="dxa"/>
            <w:vAlign w:val="center"/>
          </w:tcPr>
          <w:p w14:paraId="3209678B">
            <w:pPr>
              <w:jc w:val="center"/>
              <w:rPr>
                <w:rFonts w:ascii="Times New Roman" w:hAnsi="Times New Roman" w:eastAsia="宋体" w:cs="Times New Roman"/>
                <w:szCs w:val="21"/>
              </w:rPr>
            </w:pPr>
            <w:r>
              <w:rPr>
                <w:rFonts w:ascii="Times New Roman" w:hAnsi="Times New Roman" w:eastAsia="宋体" w:cs="Times New Roman"/>
                <w:szCs w:val="21"/>
              </w:rPr>
              <w:t xml:space="preserve">107.33 </w:t>
            </w:r>
          </w:p>
        </w:tc>
        <w:tc>
          <w:tcPr>
            <w:tcW w:w="1058" w:type="dxa"/>
          </w:tcPr>
          <w:p w14:paraId="5771124D">
            <w:pPr>
              <w:widowControl/>
              <w:jc w:val="center"/>
              <w:textAlignment w:val="top"/>
              <w:rPr>
                <w:rFonts w:ascii="Times New Roman" w:hAnsi="Times New Roman" w:eastAsia="宋体" w:cs="Times New Roman"/>
                <w:kern w:val="0"/>
                <w:szCs w:val="21"/>
                <w:lang w:bidi="ar"/>
              </w:rPr>
            </w:pPr>
          </w:p>
        </w:tc>
        <w:tc>
          <w:tcPr>
            <w:tcW w:w="1058" w:type="dxa"/>
          </w:tcPr>
          <w:p w14:paraId="2DD61511">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6C209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6B1F5BA1">
            <w:pPr>
              <w:widowControl/>
              <w:jc w:val="center"/>
              <w:rPr>
                <w:rFonts w:ascii="Times New Roman" w:hAnsi="Times New Roman" w:eastAsia="宋体" w:cs="Times New Roman"/>
                <w:szCs w:val="21"/>
              </w:rPr>
            </w:pPr>
          </w:p>
        </w:tc>
        <w:tc>
          <w:tcPr>
            <w:tcW w:w="1686" w:type="dxa"/>
          </w:tcPr>
          <w:p w14:paraId="2D0B0EB9">
            <w:pPr>
              <w:widowControl/>
              <w:jc w:val="center"/>
              <w:rPr>
                <w:rFonts w:ascii="Times New Roman" w:hAnsi="Times New Roman" w:eastAsia="宋体" w:cs="Times New Roman"/>
                <w:szCs w:val="21"/>
              </w:rPr>
            </w:pPr>
            <w:r>
              <w:rPr>
                <w:rFonts w:ascii="Times New Roman" w:hAnsi="Times New Roman" w:eastAsia="宋体" w:cs="Times New Roman"/>
                <w:szCs w:val="21"/>
              </w:rPr>
              <w:t>聚氨酯油漆、磷酸锌油漆</w:t>
            </w:r>
          </w:p>
        </w:tc>
        <w:tc>
          <w:tcPr>
            <w:tcW w:w="736" w:type="dxa"/>
            <w:vAlign w:val="center"/>
          </w:tcPr>
          <w:p w14:paraId="1C40A3F4">
            <w:pPr>
              <w:widowControl/>
              <w:jc w:val="center"/>
              <w:rPr>
                <w:rFonts w:ascii="Times New Roman" w:hAnsi="Times New Roman" w:eastAsia="宋体" w:cs="Times New Roman"/>
                <w:szCs w:val="21"/>
              </w:rPr>
            </w:pPr>
            <w:r>
              <w:rPr>
                <w:rFonts w:ascii="Times New Roman" w:hAnsi="Times New Roman" w:eastAsia="宋体" w:cs="Times New Roman"/>
                <w:szCs w:val="21"/>
              </w:rPr>
              <w:t>D03.2</w:t>
            </w:r>
          </w:p>
        </w:tc>
        <w:tc>
          <w:tcPr>
            <w:tcW w:w="1527" w:type="dxa"/>
            <w:vAlign w:val="center"/>
          </w:tcPr>
          <w:p w14:paraId="76DE8BD3">
            <w:pPr>
              <w:jc w:val="center"/>
              <w:rPr>
                <w:rFonts w:ascii="Times New Roman" w:hAnsi="Times New Roman" w:eastAsia="宋体" w:cs="Times New Roman"/>
                <w:szCs w:val="21"/>
              </w:rPr>
            </w:pPr>
            <w:r>
              <w:rPr>
                <w:rFonts w:ascii="Times New Roman" w:hAnsi="Times New Roman" w:eastAsia="宋体" w:cs="Times New Roman"/>
                <w:szCs w:val="21"/>
              </w:rPr>
              <w:t xml:space="preserve">38.92 </w:t>
            </w:r>
          </w:p>
        </w:tc>
        <w:tc>
          <w:tcPr>
            <w:tcW w:w="1058" w:type="dxa"/>
          </w:tcPr>
          <w:p w14:paraId="20F93FAD">
            <w:pPr>
              <w:widowControl/>
              <w:jc w:val="center"/>
              <w:textAlignment w:val="top"/>
              <w:rPr>
                <w:rFonts w:ascii="Times New Roman" w:hAnsi="Times New Roman" w:eastAsia="宋体" w:cs="Times New Roman"/>
                <w:kern w:val="0"/>
                <w:szCs w:val="21"/>
                <w:lang w:bidi="ar"/>
              </w:rPr>
            </w:pPr>
          </w:p>
        </w:tc>
        <w:tc>
          <w:tcPr>
            <w:tcW w:w="1058" w:type="dxa"/>
          </w:tcPr>
          <w:p w14:paraId="52A702BB">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0B466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39EBD046">
            <w:pPr>
              <w:widowControl/>
              <w:jc w:val="center"/>
              <w:rPr>
                <w:rFonts w:ascii="Times New Roman" w:hAnsi="Times New Roman" w:eastAsia="宋体" w:cs="Times New Roman"/>
                <w:szCs w:val="21"/>
              </w:rPr>
            </w:pPr>
          </w:p>
        </w:tc>
        <w:tc>
          <w:tcPr>
            <w:tcW w:w="1686" w:type="dxa"/>
            <w:vAlign w:val="center"/>
          </w:tcPr>
          <w:p w14:paraId="26A1E95E">
            <w:pPr>
              <w:widowControl/>
              <w:jc w:val="center"/>
              <w:rPr>
                <w:rFonts w:ascii="Times New Roman" w:hAnsi="Times New Roman" w:eastAsia="宋体" w:cs="Times New Roman"/>
                <w:szCs w:val="21"/>
              </w:rPr>
            </w:pPr>
            <w:r>
              <w:rPr>
                <w:rFonts w:ascii="Times New Roman" w:hAnsi="Times New Roman" w:eastAsia="宋体" w:cs="Times New Roman"/>
                <w:szCs w:val="21"/>
              </w:rPr>
              <w:t>稀释剂（聚氨酯类、环氧漆类）</w:t>
            </w:r>
          </w:p>
        </w:tc>
        <w:tc>
          <w:tcPr>
            <w:tcW w:w="736" w:type="dxa"/>
            <w:vAlign w:val="center"/>
          </w:tcPr>
          <w:p w14:paraId="2C82901E">
            <w:pPr>
              <w:widowControl/>
              <w:jc w:val="center"/>
              <w:rPr>
                <w:rFonts w:ascii="Times New Roman" w:hAnsi="Times New Roman" w:eastAsia="宋体" w:cs="Times New Roman"/>
                <w:szCs w:val="21"/>
              </w:rPr>
            </w:pPr>
            <w:r>
              <w:rPr>
                <w:rFonts w:ascii="Times New Roman" w:hAnsi="Times New Roman" w:eastAsia="宋体" w:cs="Times New Roman"/>
                <w:szCs w:val="21"/>
              </w:rPr>
              <w:t>D03.3</w:t>
            </w:r>
          </w:p>
        </w:tc>
        <w:tc>
          <w:tcPr>
            <w:tcW w:w="1527" w:type="dxa"/>
            <w:vAlign w:val="center"/>
          </w:tcPr>
          <w:p w14:paraId="27DFA7FD">
            <w:pPr>
              <w:jc w:val="center"/>
              <w:rPr>
                <w:rFonts w:ascii="Times New Roman" w:hAnsi="Times New Roman" w:eastAsia="宋体" w:cs="Times New Roman"/>
                <w:szCs w:val="21"/>
              </w:rPr>
            </w:pPr>
            <w:r>
              <w:rPr>
                <w:rFonts w:ascii="Times New Roman" w:hAnsi="Times New Roman" w:eastAsia="宋体" w:cs="Times New Roman"/>
                <w:szCs w:val="21"/>
              </w:rPr>
              <w:t xml:space="preserve">32.77 </w:t>
            </w:r>
          </w:p>
        </w:tc>
        <w:tc>
          <w:tcPr>
            <w:tcW w:w="1058" w:type="dxa"/>
          </w:tcPr>
          <w:p w14:paraId="20DC81DD">
            <w:pPr>
              <w:widowControl/>
              <w:jc w:val="center"/>
              <w:textAlignment w:val="top"/>
              <w:rPr>
                <w:rFonts w:ascii="Times New Roman" w:hAnsi="Times New Roman" w:eastAsia="宋体" w:cs="Times New Roman"/>
                <w:kern w:val="0"/>
                <w:szCs w:val="21"/>
                <w:lang w:bidi="ar"/>
              </w:rPr>
            </w:pPr>
          </w:p>
        </w:tc>
        <w:tc>
          <w:tcPr>
            <w:tcW w:w="1058" w:type="dxa"/>
          </w:tcPr>
          <w:p w14:paraId="4A3C6DA0">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51276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vMerge w:val="continue"/>
            <w:vAlign w:val="center"/>
          </w:tcPr>
          <w:p w14:paraId="282B0D44">
            <w:pPr>
              <w:widowControl/>
              <w:jc w:val="center"/>
              <w:rPr>
                <w:rFonts w:ascii="Times New Roman" w:hAnsi="Times New Roman" w:eastAsia="宋体" w:cs="Times New Roman"/>
                <w:szCs w:val="21"/>
              </w:rPr>
            </w:pPr>
          </w:p>
        </w:tc>
        <w:tc>
          <w:tcPr>
            <w:tcW w:w="1686" w:type="dxa"/>
            <w:vAlign w:val="center"/>
          </w:tcPr>
          <w:p w14:paraId="16A8B250">
            <w:pPr>
              <w:widowControl/>
              <w:jc w:val="center"/>
              <w:rPr>
                <w:rFonts w:ascii="Times New Roman" w:hAnsi="Times New Roman" w:eastAsia="宋体" w:cs="Times New Roman"/>
                <w:szCs w:val="21"/>
              </w:rPr>
            </w:pPr>
            <w:r>
              <w:rPr>
                <w:rFonts w:ascii="Times New Roman" w:hAnsi="Times New Roman" w:eastAsia="宋体" w:cs="Times New Roman"/>
                <w:szCs w:val="21"/>
              </w:rPr>
              <w:t>液压油、齿轮油</w:t>
            </w:r>
          </w:p>
        </w:tc>
        <w:tc>
          <w:tcPr>
            <w:tcW w:w="736" w:type="dxa"/>
            <w:vAlign w:val="center"/>
          </w:tcPr>
          <w:p w14:paraId="60CD5AE9">
            <w:pPr>
              <w:widowControl/>
              <w:jc w:val="center"/>
              <w:rPr>
                <w:rFonts w:ascii="Times New Roman" w:hAnsi="Times New Roman" w:eastAsia="宋体" w:cs="Times New Roman"/>
                <w:szCs w:val="21"/>
              </w:rPr>
            </w:pPr>
            <w:r>
              <w:rPr>
                <w:rFonts w:ascii="Times New Roman" w:hAnsi="Times New Roman" w:eastAsia="宋体" w:cs="Times New Roman"/>
                <w:szCs w:val="21"/>
              </w:rPr>
              <w:t>D03.4</w:t>
            </w:r>
          </w:p>
        </w:tc>
        <w:tc>
          <w:tcPr>
            <w:tcW w:w="1527" w:type="dxa"/>
            <w:vAlign w:val="center"/>
          </w:tcPr>
          <w:p w14:paraId="41259129">
            <w:pPr>
              <w:jc w:val="center"/>
              <w:rPr>
                <w:rFonts w:ascii="Times New Roman" w:hAnsi="Times New Roman" w:eastAsia="宋体" w:cs="Times New Roman"/>
                <w:szCs w:val="21"/>
              </w:rPr>
            </w:pPr>
            <w:r>
              <w:rPr>
                <w:rFonts w:ascii="Times New Roman" w:hAnsi="Times New Roman" w:eastAsia="宋体" w:cs="Times New Roman"/>
                <w:szCs w:val="21"/>
              </w:rPr>
              <w:t xml:space="preserve">3.51 </w:t>
            </w:r>
          </w:p>
        </w:tc>
        <w:tc>
          <w:tcPr>
            <w:tcW w:w="1058" w:type="dxa"/>
          </w:tcPr>
          <w:p w14:paraId="211ECA66">
            <w:pPr>
              <w:widowControl/>
              <w:jc w:val="center"/>
              <w:textAlignment w:val="top"/>
              <w:rPr>
                <w:rFonts w:ascii="Times New Roman" w:hAnsi="Times New Roman" w:eastAsia="宋体" w:cs="Times New Roman"/>
                <w:kern w:val="0"/>
                <w:szCs w:val="21"/>
                <w:lang w:bidi="ar"/>
              </w:rPr>
            </w:pPr>
          </w:p>
        </w:tc>
        <w:tc>
          <w:tcPr>
            <w:tcW w:w="1058" w:type="dxa"/>
          </w:tcPr>
          <w:p w14:paraId="593E96AD">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w:t>
            </w:r>
          </w:p>
        </w:tc>
      </w:tr>
      <w:tr w14:paraId="1C2AC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0" w:type="auto"/>
            <w:vAlign w:val="center"/>
          </w:tcPr>
          <w:p w14:paraId="6ECCF434">
            <w:pPr>
              <w:widowControl/>
              <w:jc w:val="center"/>
              <w:rPr>
                <w:rFonts w:ascii="Times New Roman" w:hAnsi="Times New Roman" w:eastAsia="宋体" w:cs="Times New Roman"/>
                <w:szCs w:val="21"/>
              </w:rPr>
            </w:pPr>
            <w:r>
              <w:rPr>
                <w:rFonts w:ascii="Times New Roman" w:hAnsi="Times New Roman" w:eastAsia="宋体" w:cs="Times New Roman"/>
                <w:szCs w:val="21"/>
              </w:rPr>
              <w:t>净购入能源排放</w:t>
            </w:r>
          </w:p>
        </w:tc>
        <w:tc>
          <w:tcPr>
            <w:tcW w:w="1686" w:type="dxa"/>
          </w:tcPr>
          <w:p w14:paraId="47C16D4B">
            <w:pPr>
              <w:widowControl/>
              <w:jc w:val="center"/>
              <w:rPr>
                <w:rFonts w:ascii="Times New Roman" w:hAnsi="Times New Roman" w:eastAsia="宋体" w:cs="Times New Roman"/>
                <w:szCs w:val="21"/>
              </w:rPr>
            </w:pPr>
            <w:r>
              <w:rPr>
                <w:rFonts w:ascii="Times New Roman" w:hAnsi="Times New Roman" w:eastAsia="宋体" w:cs="Times New Roman"/>
                <w:szCs w:val="21"/>
              </w:rPr>
              <w:t>净购入电力</w:t>
            </w:r>
          </w:p>
        </w:tc>
        <w:tc>
          <w:tcPr>
            <w:tcW w:w="736" w:type="dxa"/>
          </w:tcPr>
          <w:p w14:paraId="628AC091">
            <w:pPr>
              <w:widowControl/>
              <w:jc w:val="center"/>
              <w:rPr>
                <w:rFonts w:ascii="Times New Roman" w:hAnsi="Times New Roman" w:eastAsia="宋体" w:cs="Times New Roman"/>
                <w:szCs w:val="21"/>
              </w:rPr>
            </w:pPr>
            <w:r>
              <w:rPr>
                <w:rFonts w:ascii="Times New Roman" w:hAnsi="Times New Roman" w:eastAsia="宋体" w:cs="Times New Roman"/>
                <w:szCs w:val="21"/>
              </w:rPr>
              <w:t>I11</w:t>
            </w:r>
          </w:p>
        </w:tc>
        <w:tc>
          <w:tcPr>
            <w:tcW w:w="1527" w:type="dxa"/>
            <w:vAlign w:val="center"/>
          </w:tcPr>
          <w:p w14:paraId="000A7137">
            <w:pPr>
              <w:jc w:val="center"/>
              <w:rPr>
                <w:rFonts w:ascii="Times New Roman" w:hAnsi="Times New Roman" w:eastAsia="宋体" w:cs="Times New Roman"/>
                <w:szCs w:val="21"/>
              </w:rPr>
            </w:pPr>
            <w:r>
              <w:rPr>
                <w:rFonts w:ascii="Times New Roman" w:hAnsi="Times New Roman" w:eastAsia="宋体" w:cs="Times New Roman"/>
                <w:szCs w:val="21"/>
              </w:rPr>
              <w:t xml:space="preserve">642.29 </w:t>
            </w:r>
          </w:p>
        </w:tc>
        <w:tc>
          <w:tcPr>
            <w:tcW w:w="1058" w:type="dxa"/>
          </w:tcPr>
          <w:p w14:paraId="11919016">
            <w:pPr>
              <w:widowControl/>
              <w:jc w:val="center"/>
              <w:textAlignment w:val="top"/>
              <w:rPr>
                <w:rFonts w:ascii="Times New Roman" w:hAnsi="Times New Roman" w:eastAsia="宋体" w:cs="Times New Roman"/>
                <w:kern w:val="0"/>
                <w:szCs w:val="21"/>
                <w:lang w:bidi="ar"/>
              </w:rPr>
            </w:pPr>
          </w:p>
        </w:tc>
        <w:tc>
          <w:tcPr>
            <w:tcW w:w="1058" w:type="dxa"/>
          </w:tcPr>
          <w:p w14:paraId="2BA60C18">
            <w:pPr>
              <w:widowControl/>
              <w:jc w:val="center"/>
              <w:textAlignment w:val="top"/>
              <w:rPr>
                <w:rFonts w:ascii="Times New Roman" w:hAnsi="Times New Roman" w:eastAsia="宋体" w:cs="Times New Roman"/>
                <w:szCs w:val="21"/>
              </w:rPr>
            </w:pPr>
            <w:r>
              <w:rPr>
                <w:rFonts w:ascii="Times New Roman" w:hAnsi="Times New Roman" w:eastAsia="宋体" w:cs="Times New Roman"/>
                <w:kern w:val="0"/>
                <w:szCs w:val="21"/>
                <w:lang w:bidi="ar"/>
              </w:rPr>
              <w:t>1%</w:t>
            </w:r>
          </w:p>
        </w:tc>
      </w:tr>
      <w:tr w14:paraId="26610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4528" w:type="dxa"/>
            <w:gridSpan w:val="3"/>
            <w:vAlign w:val="center"/>
          </w:tcPr>
          <w:p w14:paraId="30600D7A">
            <w:pPr>
              <w:widowControl/>
              <w:jc w:val="center"/>
              <w:rPr>
                <w:rFonts w:ascii="Times New Roman" w:hAnsi="Times New Roman" w:eastAsia="宋体" w:cs="Times New Roman"/>
                <w:szCs w:val="21"/>
              </w:rPr>
            </w:pPr>
            <w:r>
              <w:rPr>
                <w:rFonts w:ascii="Times New Roman" w:hAnsi="Times New Roman" w:eastAsia="宋体" w:cs="Times New Roman"/>
                <w:szCs w:val="21"/>
              </w:rPr>
              <w:t>批次总碳排放量/t CO</w:t>
            </w:r>
            <w:r>
              <w:rPr>
                <w:rFonts w:ascii="Times New Roman" w:hAnsi="Times New Roman" w:eastAsia="宋体" w:cs="Times New Roman"/>
                <w:szCs w:val="21"/>
                <w:vertAlign w:val="subscript"/>
              </w:rPr>
              <w:t>2</w:t>
            </w:r>
          </w:p>
        </w:tc>
        <w:tc>
          <w:tcPr>
            <w:tcW w:w="1527" w:type="dxa"/>
            <w:vAlign w:val="center"/>
          </w:tcPr>
          <w:p w14:paraId="6FF1C940">
            <w:pPr>
              <w:jc w:val="center"/>
              <w:rPr>
                <w:rFonts w:ascii="Times New Roman" w:hAnsi="Times New Roman" w:eastAsia="宋体" w:cs="Times New Roman"/>
                <w:szCs w:val="21"/>
              </w:rPr>
            </w:pPr>
            <w:r>
              <w:rPr>
                <w:rFonts w:hint="eastAsia" w:ascii="Times New Roman" w:hAnsi="Times New Roman" w:eastAsia="宋体" w:cs="Times New Roman"/>
                <w:szCs w:val="21"/>
              </w:rPr>
              <w:t>31226.31</w:t>
            </w:r>
          </w:p>
        </w:tc>
        <w:tc>
          <w:tcPr>
            <w:tcW w:w="1058" w:type="dxa"/>
          </w:tcPr>
          <w:p w14:paraId="0203A48A">
            <w:pPr>
              <w:jc w:val="center"/>
              <w:rPr>
                <w:rFonts w:ascii="Times New Roman" w:hAnsi="Times New Roman" w:eastAsia="宋体"/>
                <w:color w:val="000000"/>
                <w:sz w:val="24"/>
                <w:szCs w:val="24"/>
                <w:highlight w:val="yellow"/>
              </w:rPr>
            </w:pPr>
          </w:p>
        </w:tc>
        <w:tc>
          <w:tcPr>
            <w:tcW w:w="1058" w:type="dxa"/>
          </w:tcPr>
          <w:p w14:paraId="29C2847A">
            <w:pPr>
              <w:jc w:val="center"/>
              <w:rPr>
                <w:rFonts w:ascii="Times New Roman" w:hAnsi="Times New Roman" w:eastAsia="宋体" w:cs="Times New Roman"/>
                <w:kern w:val="0"/>
                <w:szCs w:val="21"/>
                <w:lang w:bidi="ar"/>
              </w:rPr>
            </w:pPr>
            <w:bookmarkStart w:id="9" w:name="OLE_LINK12"/>
            <w:r>
              <w:rPr>
                <w:rFonts w:hint="eastAsia" w:ascii="Times New Roman" w:hAnsi="Times New Roman" w:eastAsia="宋体"/>
                <w:color w:val="000000"/>
                <w:sz w:val="24"/>
                <w:szCs w:val="24"/>
              </w:rPr>
              <w:t>0.04</w:t>
            </w:r>
            <w:r>
              <w:rPr>
                <w:rFonts w:ascii="Times New Roman" w:hAnsi="Times New Roman" w:eastAsia="宋体"/>
                <w:color w:val="000000"/>
                <w:sz w:val="24"/>
                <w:szCs w:val="24"/>
              </w:rPr>
              <w:t>%</w:t>
            </w:r>
            <w:r>
              <w:rPr>
                <w:rFonts w:ascii="宋体" w:hAnsi="宋体" w:eastAsia="宋体"/>
                <w:color w:val="000000"/>
                <w:sz w:val="24"/>
                <w:szCs w:val="24"/>
              </w:rPr>
              <w:t>（</w:t>
            </w:r>
            <w:r>
              <w:rPr>
                <w:rFonts w:ascii="Times New Roman" w:hAnsi="Times New Roman" w:eastAsia="宋体"/>
                <w:i/>
                <w:iCs/>
                <w:color w:val="000000"/>
                <w:sz w:val="24"/>
                <w:szCs w:val="24"/>
              </w:rPr>
              <w:t>k</w:t>
            </w:r>
            <w:r>
              <w:rPr>
                <w:rFonts w:ascii="Times New Roman" w:hAnsi="Times New Roman" w:eastAsia="宋体"/>
                <w:color w:val="000000"/>
                <w:sz w:val="24"/>
                <w:szCs w:val="24"/>
              </w:rPr>
              <w:t>=2</w:t>
            </w:r>
            <w:r>
              <w:rPr>
                <w:rFonts w:ascii="宋体" w:hAnsi="宋体" w:eastAsia="宋体"/>
                <w:color w:val="000000"/>
                <w:sz w:val="24"/>
                <w:szCs w:val="24"/>
              </w:rPr>
              <w:t>）</w:t>
            </w:r>
            <w:bookmarkEnd w:id="9"/>
          </w:p>
        </w:tc>
      </w:tr>
    </w:tbl>
    <w:p w14:paraId="2008C4B8">
      <w:pPr>
        <w:spacing w:line="360" w:lineRule="auto"/>
        <w:jc w:val="center"/>
        <w:rPr>
          <w:rFonts w:ascii="Times New Roman" w:hAnsi="Times New Roman" w:eastAsia="黑体" w:cs="Times New Roman"/>
          <w:color w:val="000000" w:themeColor="text1"/>
          <w:sz w:val="24"/>
          <w:szCs w:val="28"/>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I3NTVlZjYyM2M2YzQ2N2U2ODFkNmExMDA1M2E1ZTMifQ=="/>
  </w:docVars>
  <w:rsids>
    <w:rsidRoot w:val="00172A27"/>
    <w:rsid w:val="000A139C"/>
    <w:rsid w:val="00127D04"/>
    <w:rsid w:val="00130048"/>
    <w:rsid w:val="00172A27"/>
    <w:rsid w:val="001931D5"/>
    <w:rsid w:val="001D26F4"/>
    <w:rsid w:val="00211BB1"/>
    <w:rsid w:val="00234A9B"/>
    <w:rsid w:val="00294291"/>
    <w:rsid w:val="002A4ECB"/>
    <w:rsid w:val="002A6EFC"/>
    <w:rsid w:val="003015C4"/>
    <w:rsid w:val="00393506"/>
    <w:rsid w:val="003F45AF"/>
    <w:rsid w:val="004069A4"/>
    <w:rsid w:val="0042250E"/>
    <w:rsid w:val="00434790"/>
    <w:rsid w:val="00505847"/>
    <w:rsid w:val="00521A29"/>
    <w:rsid w:val="00544A3D"/>
    <w:rsid w:val="00556B60"/>
    <w:rsid w:val="005B3327"/>
    <w:rsid w:val="00666232"/>
    <w:rsid w:val="00674F8F"/>
    <w:rsid w:val="006A41B7"/>
    <w:rsid w:val="006B26AE"/>
    <w:rsid w:val="006C1CDF"/>
    <w:rsid w:val="006D2EDB"/>
    <w:rsid w:val="00706CDA"/>
    <w:rsid w:val="007363C5"/>
    <w:rsid w:val="00762E95"/>
    <w:rsid w:val="00767748"/>
    <w:rsid w:val="00782CAB"/>
    <w:rsid w:val="007C4329"/>
    <w:rsid w:val="007E3705"/>
    <w:rsid w:val="007F783E"/>
    <w:rsid w:val="00884899"/>
    <w:rsid w:val="008A6A4B"/>
    <w:rsid w:val="008C6506"/>
    <w:rsid w:val="008E52CA"/>
    <w:rsid w:val="00956556"/>
    <w:rsid w:val="00986DC6"/>
    <w:rsid w:val="009F7488"/>
    <w:rsid w:val="00A37ECF"/>
    <w:rsid w:val="00A704B9"/>
    <w:rsid w:val="00A86B80"/>
    <w:rsid w:val="00AC20E0"/>
    <w:rsid w:val="00B3574C"/>
    <w:rsid w:val="00B665F5"/>
    <w:rsid w:val="00C1217B"/>
    <w:rsid w:val="00C22FA7"/>
    <w:rsid w:val="00C2320F"/>
    <w:rsid w:val="00C92C77"/>
    <w:rsid w:val="00CD621C"/>
    <w:rsid w:val="00CE1066"/>
    <w:rsid w:val="00D352A3"/>
    <w:rsid w:val="00D51DDC"/>
    <w:rsid w:val="00DC41EB"/>
    <w:rsid w:val="00DC5119"/>
    <w:rsid w:val="00E109A4"/>
    <w:rsid w:val="00E30A3C"/>
    <w:rsid w:val="00E77516"/>
    <w:rsid w:val="00EA3E49"/>
    <w:rsid w:val="00F156EC"/>
    <w:rsid w:val="00F4090C"/>
    <w:rsid w:val="00F856F6"/>
    <w:rsid w:val="00FF7126"/>
    <w:rsid w:val="052F7655"/>
    <w:rsid w:val="06E8731C"/>
    <w:rsid w:val="0BCA532B"/>
    <w:rsid w:val="0F0E3698"/>
    <w:rsid w:val="114F61E9"/>
    <w:rsid w:val="12905890"/>
    <w:rsid w:val="142C7D42"/>
    <w:rsid w:val="171F2BC5"/>
    <w:rsid w:val="181D0D44"/>
    <w:rsid w:val="1E860997"/>
    <w:rsid w:val="1FD6257D"/>
    <w:rsid w:val="22132A5C"/>
    <w:rsid w:val="260A2F54"/>
    <w:rsid w:val="28033B5E"/>
    <w:rsid w:val="2C41009A"/>
    <w:rsid w:val="2CA93BF2"/>
    <w:rsid w:val="2DAD00C8"/>
    <w:rsid w:val="2DD9710F"/>
    <w:rsid w:val="2F13270B"/>
    <w:rsid w:val="350F5CB3"/>
    <w:rsid w:val="39AB195F"/>
    <w:rsid w:val="3B4F56D9"/>
    <w:rsid w:val="40493C80"/>
    <w:rsid w:val="41E40104"/>
    <w:rsid w:val="436463EB"/>
    <w:rsid w:val="439711A6"/>
    <w:rsid w:val="44110F59"/>
    <w:rsid w:val="44D14AA2"/>
    <w:rsid w:val="45BC4EF4"/>
    <w:rsid w:val="46192D48"/>
    <w:rsid w:val="47D92D40"/>
    <w:rsid w:val="49DC6C74"/>
    <w:rsid w:val="4C392DFB"/>
    <w:rsid w:val="4CB06F8F"/>
    <w:rsid w:val="4DA22C22"/>
    <w:rsid w:val="4E6617EA"/>
    <w:rsid w:val="4F763E23"/>
    <w:rsid w:val="507E7976"/>
    <w:rsid w:val="50805956"/>
    <w:rsid w:val="52734762"/>
    <w:rsid w:val="53206AC2"/>
    <w:rsid w:val="53602FAA"/>
    <w:rsid w:val="54A57C24"/>
    <w:rsid w:val="5550356A"/>
    <w:rsid w:val="563C1E65"/>
    <w:rsid w:val="568A2F1A"/>
    <w:rsid w:val="580F0D25"/>
    <w:rsid w:val="59633BAD"/>
    <w:rsid w:val="5B743E4F"/>
    <w:rsid w:val="5CB07109"/>
    <w:rsid w:val="5D222D53"/>
    <w:rsid w:val="5E365818"/>
    <w:rsid w:val="5E930A90"/>
    <w:rsid w:val="5FD41D01"/>
    <w:rsid w:val="60244033"/>
    <w:rsid w:val="617D1584"/>
    <w:rsid w:val="62092E18"/>
    <w:rsid w:val="632F50B2"/>
    <w:rsid w:val="64AD03D2"/>
    <w:rsid w:val="67C926F6"/>
    <w:rsid w:val="69401815"/>
    <w:rsid w:val="6A736EC5"/>
    <w:rsid w:val="6BD44496"/>
    <w:rsid w:val="6EE06A17"/>
    <w:rsid w:val="6F4D2217"/>
    <w:rsid w:val="75842A89"/>
    <w:rsid w:val="76410E72"/>
    <w:rsid w:val="798619ED"/>
    <w:rsid w:val="79B24069"/>
    <w:rsid w:val="7A41363F"/>
    <w:rsid w:val="7B5F5B2A"/>
    <w:rsid w:val="7B6D1C4B"/>
    <w:rsid w:val="7E1C0BFE"/>
    <w:rsid w:val="7E561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beforeAutospacing="1" w:afterAutospacing="1"/>
      <w:jc w:val="left"/>
      <w:outlineLvl w:val="1"/>
    </w:pPr>
    <w:rPr>
      <w:rFonts w:hint="eastAsia" w:ascii="宋体" w:hAnsi="宋体" w:eastAsia="宋体" w:cs="Times New Roman"/>
      <w:b/>
      <w:bCs/>
      <w:kern w:val="0"/>
      <w:sz w:val="36"/>
      <w:szCs w:val="36"/>
    </w:rPr>
  </w:style>
  <w:style w:type="character" w:default="1" w:styleId="7">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styleId="11">
    <w:name w:val="Placeholder Text"/>
    <w:basedOn w:val="7"/>
    <w:unhideWhenUsed/>
    <w:qFormat/>
    <w:uiPriority w:val="99"/>
    <w:rPr>
      <w:color w:val="808080"/>
    </w:rPr>
  </w:style>
  <w:style w:type="paragraph" w:customStyle="1" w:styleId="1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table" w:customStyle="1" w:styleId="13">
    <w:name w:val="网格型1"/>
    <w:basedOn w:val="5"/>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4">
    <w:name w:val="MTDisplayEquation"/>
    <w:basedOn w:val="1"/>
    <w:next w:val="1"/>
    <w:link w:val="15"/>
    <w:qFormat/>
    <w:uiPriority w:val="0"/>
    <w:pPr>
      <w:tabs>
        <w:tab w:val="center" w:pos="4160"/>
        <w:tab w:val="right" w:pos="8300"/>
      </w:tabs>
      <w:spacing w:line="360" w:lineRule="auto"/>
      <w:ind w:firstLine="480" w:firstLineChars="200"/>
    </w:pPr>
    <w:rPr>
      <w:rFonts w:ascii="Times New Roman" w:hAnsi="Times New Roman" w:eastAsia="宋体" w:cs="Times New Roman"/>
      <w:sz w:val="24"/>
      <w:szCs w:val="28"/>
    </w:rPr>
  </w:style>
  <w:style w:type="character" w:customStyle="1" w:styleId="15">
    <w:name w:val="MTDisplayEquation 字符"/>
    <w:basedOn w:val="7"/>
    <w:link w:val="14"/>
    <w:qFormat/>
    <w:uiPriority w:val="0"/>
    <w:rPr>
      <w:kern w:val="2"/>
      <w:sz w:val="24"/>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2" Type="http://schemas.openxmlformats.org/officeDocument/2006/relationships/fontTable" Target="fontTable.xml"/><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2429</Words>
  <Characters>3149</Characters>
  <Lines>472</Lines>
  <Paragraphs>514</Paragraphs>
  <TotalTime>84</TotalTime>
  <ScaleCrop>false</ScaleCrop>
  <LinksUpToDate>false</LinksUpToDate>
  <CharactersWithSpaces>3312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2023-09-18T01:26:00Z</dcterms:created>
  <dc:creator>子鸣 国</dc:creator>
  <cp:lastModifiedBy>Zev Huang</cp:lastModifiedBy>
  <dcterms:modified xsi:type="dcterms:W3CDTF">2025-11-13T01:35:54Z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CB6D47DA7D614FCEA44236038DEFE886_13</vt:lpwstr>
  </property>
  <property fmtid="{D5CDD505-2E9C-101B-9397-08002B2CF9AE}" pid="4" name="KSOTemplateDocerSaveRecord">
    <vt:lpwstr>eyJoZGlkIjoiZjFmZWIzNDg2MmIzZjExOTIzMmViNTBmYTMwYTk0ZWYiLCJ1c2VySWQiOiIzMzA4MDYzMDEifQ==</vt:lpwstr>
  </property>
  <property fmtid="{D5CDD505-2E9C-101B-9397-08002B2CF9AE}" pid="5" name="MTWinEqns">
    <vt:bool>true</vt:bool>
  </property>
</Properties>
</file>